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A26" w:rsidRPr="00F30977" w:rsidRDefault="00906A26" w:rsidP="00906A26">
      <w:pPr>
        <w:jc w:val="center"/>
      </w:pPr>
      <w:r w:rsidRPr="005210E4">
        <w:rPr>
          <w:rFonts w:asciiTheme="minorHAnsi" w:eastAsiaTheme="minorHAnsi" w:hAnsiTheme="minorHAnsi" w:cstheme="minorBidi"/>
          <w:i/>
          <w:noProof/>
          <w:sz w:val="22"/>
          <w:szCs w:val="22"/>
        </w:rPr>
        <w:drawing>
          <wp:inline distT="0" distB="0" distL="0" distR="0" wp14:anchorId="245F30C3" wp14:editId="72DE6082">
            <wp:extent cx="588645" cy="727075"/>
            <wp:effectExtent l="0" t="0" r="1905"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27075"/>
                    </a:xfrm>
                    <a:prstGeom prst="rect">
                      <a:avLst/>
                    </a:prstGeom>
                    <a:noFill/>
                    <a:ln>
                      <a:noFill/>
                    </a:ln>
                  </pic:spPr>
                </pic:pic>
              </a:graphicData>
            </a:graphic>
          </wp:inline>
        </w:drawing>
      </w:r>
    </w:p>
    <w:p w:rsidR="00906A26" w:rsidRPr="005210E4" w:rsidRDefault="00906A26" w:rsidP="00906A26">
      <w:pPr>
        <w:jc w:val="center"/>
        <w:rPr>
          <w:i/>
          <w:lang w:eastAsia="en-US"/>
        </w:rPr>
      </w:pPr>
    </w:p>
    <w:p w:rsidR="00906A26" w:rsidRPr="005210E4" w:rsidRDefault="00906A26" w:rsidP="00906A26">
      <w:pPr>
        <w:jc w:val="center"/>
        <w:rPr>
          <w:b/>
          <w:szCs w:val="20"/>
          <w:lang w:eastAsia="en-US"/>
        </w:rPr>
      </w:pPr>
      <w:r w:rsidRPr="005210E4">
        <w:rPr>
          <w:b/>
          <w:szCs w:val="20"/>
          <w:lang w:eastAsia="en-US"/>
        </w:rPr>
        <w:t>LATVIJAS REPUBLIKA</w:t>
      </w:r>
    </w:p>
    <w:p w:rsidR="00906A26" w:rsidRPr="005210E4" w:rsidRDefault="00906A26" w:rsidP="00906A26">
      <w:pPr>
        <w:keepNext/>
        <w:spacing w:before="240" w:after="60"/>
        <w:jc w:val="center"/>
        <w:outlineLvl w:val="0"/>
        <w:rPr>
          <w:b/>
          <w:bCs/>
          <w:kern w:val="32"/>
          <w:sz w:val="28"/>
          <w:szCs w:val="28"/>
        </w:rPr>
      </w:pPr>
      <w:r w:rsidRPr="005210E4">
        <w:rPr>
          <w:b/>
          <w:bCs/>
          <w:kern w:val="32"/>
          <w:sz w:val="28"/>
          <w:szCs w:val="28"/>
        </w:rPr>
        <w:t>ALŪKSNES NOVADA PAŠVALDĪBA</w:t>
      </w:r>
    </w:p>
    <w:p w:rsidR="00906A26" w:rsidRPr="005210E4" w:rsidRDefault="00906A26" w:rsidP="00906A26">
      <w:pPr>
        <w:jc w:val="center"/>
        <w:rPr>
          <w:sz w:val="16"/>
          <w:szCs w:val="20"/>
          <w:lang w:eastAsia="en-US"/>
        </w:rPr>
      </w:pPr>
      <w:r w:rsidRPr="005210E4">
        <w:rPr>
          <w:sz w:val="16"/>
          <w:szCs w:val="20"/>
          <w:lang w:eastAsia="en-US"/>
        </w:rPr>
        <w:t>Reģistrācijas Nr. 90000018622</w:t>
      </w:r>
    </w:p>
    <w:p w:rsidR="00906A26" w:rsidRPr="005210E4" w:rsidRDefault="00906A26" w:rsidP="00906A26">
      <w:pPr>
        <w:jc w:val="center"/>
        <w:rPr>
          <w:sz w:val="16"/>
          <w:szCs w:val="20"/>
          <w:lang w:eastAsia="en-US"/>
        </w:rPr>
      </w:pPr>
      <w:r w:rsidRPr="005210E4">
        <w:rPr>
          <w:sz w:val="16"/>
          <w:szCs w:val="20"/>
          <w:lang w:eastAsia="en-US"/>
        </w:rPr>
        <w:t>DĀRZA IELĀ 11, ALŪKSNĒ, LV – 4301, TĀLRUNIS 64381496, FAKSS 64381150, e-pasts dome@aluksne.lv</w:t>
      </w:r>
    </w:p>
    <w:p w:rsidR="00906A26" w:rsidRPr="005210E4" w:rsidRDefault="00906A26" w:rsidP="00906A26">
      <w:pPr>
        <w:jc w:val="center"/>
        <w:rPr>
          <w:sz w:val="16"/>
          <w:szCs w:val="20"/>
          <w:lang w:eastAsia="en-US"/>
        </w:rPr>
      </w:pPr>
      <w:r w:rsidRPr="005210E4">
        <w:rPr>
          <w:sz w:val="16"/>
          <w:szCs w:val="20"/>
          <w:lang w:eastAsia="en-US"/>
        </w:rPr>
        <w:t>AS „SEB banka” ALŪKSNES FILIĀLE, KODS  UNLALV2X</w:t>
      </w:r>
    </w:p>
    <w:p w:rsidR="00906A26" w:rsidRPr="005210E4" w:rsidRDefault="00906A26" w:rsidP="00906A26">
      <w:pPr>
        <w:pBdr>
          <w:bottom w:val="single" w:sz="4" w:space="1" w:color="auto"/>
        </w:pBdr>
        <w:jc w:val="center"/>
        <w:rPr>
          <w:sz w:val="20"/>
          <w:szCs w:val="20"/>
          <w:lang w:eastAsia="en-US"/>
        </w:rPr>
      </w:pPr>
      <w:r w:rsidRPr="005210E4">
        <w:rPr>
          <w:sz w:val="16"/>
          <w:szCs w:val="20"/>
          <w:lang w:eastAsia="en-US"/>
        </w:rPr>
        <w:t>BUDŽETA KONTS</w:t>
      </w:r>
      <w:r w:rsidRPr="005210E4">
        <w:rPr>
          <w:sz w:val="20"/>
          <w:szCs w:val="20"/>
          <w:lang w:eastAsia="en-US"/>
        </w:rPr>
        <w:t xml:space="preserve"> </w:t>
      </w:r>
      <w:r w:rsidRPr="005210E4">
        <w:rPr>
          <w:sz w:val="16"/>
          <w:szCs w:val="20"/>
          <w:lang w:eastAsia="en-US"/>
        </w:rPr>
        <w:t xml:space="preserve">Nr. LV58 UNLA 0025 0041 3033 5 </w:t>
      </w:r>
    </w:p>
    <w:p w:rsidR="00906A26" w:rsidRPr="005210E4" w:rsidRDefault="00906A26" w:rsidP="00906A26">
      <w:pPr>
        <w:rPr>
          <w:b/>
          <w:lang w:eastAsia="en-US"/>
        </w:rPr>
      </w:pPr>
      <w:r w:rsidRPr="005210E4">
        <w:rPr>
          <w:lang w:eastAsia="en-US"/>
        </w:rPr>
        <w:t xml:space="preserve">2012.gada </w:t>
      </w:r>
      <w:r>
        <w:rPr>
          <w:lang w:eastAsia="en-US"/>
        </w:rPr>
        <w:t>22.novembrī</w:t>
      </w:r>
      <w:r w:rsidRPr="005210E4">
        <w:rPr>
          <w:lang w:eastAsia="en-US"/>
        </w:rPr>
        <w:tab/>
      </w:r>
      <w:r w:rsidRPr="005210E4">
        <w:rPr>
          <w:lang w:eastAsia="en-US"/>
        </w:rPr>
        <w:tab/>
      </w:r>
      <w:r w:rsidRPr="005210E4">
        <w:rPr>
          <w:lang w:eastAsia="en-US"/>
        </w:rPr>
        <w:tab/>
      </w:r>
      <w:r w:rsidRPr="005210E4">
        <w:rPr>
          <w:lang w:eastAsia="en-US"/>
        </w:rPr>
        <w:tab/>
      </w:r>
      <w:r>
        <w:rPr>
          <w:b/>
          <w:lang w:eastAsia="en-US"/>
        </w:rPr>
        <w:t xml:space="preserve">   </w:t>
      </w:r>
      <w:r>
        <w:rPr>
          <w:b/>
          <w:lang w:eastAsia="en-US"/>
        </w:rPr>
        <w:tab/>
        <w:t xml:space="preserve">     Saistošie noteikumi Nr.31</w:t>
      </w:r>
      <w:r w:rsidRPr="005210E4">
        <w:rPr>
          <w:b/>
          <w:lang w:eastAsia="en-US"/>
        </w:rPr>
        <w:t>/2012</w:t>
      </w:r>
    </w:p>
    <w:p w:rsidR="00906A26" w:rsidRPr="005210E4" w:rsidRDefault="00906A26" w:rsidP="00906A26">
      <w:pPr>
        <w:rPr>
          <w:lang w:eastAsia="en-US"/>
        </w:rPr>
      </w:pPr>
      <w:r>
        <w:rPr>
          <w:lang w:eastAsia="en-US"/>
        </w:rPr>
        <w:t>Alūksnē</w:t>
      </w:r>
      <w:r>
        <w:rPr>
          <w:lang w:eastAsia="en-US"/>
        </w:rPr>
        <w:tab/>
      </w:r>
      <w:r>
        <w:rPr>
          <w:lang w:eastAsia="en-US"/>
        </w:rPr>
        <w:tab/>
      </w:r>
      <w:r>
        <w:rPr>
          <w:lang w:eastAsia="en-US"/>
        </w:rPr>
        <w:tab/>
      </w:r>
      <w:r>
        <w:rPr>
          <w:lang w:eastAsia="en-US"/>
        </w:rPr>
        <w:tab/>
      </w:r>
      <w:r>
        <w:rPr>
          <w:lang w:eastAsia="en-US"/>
        </w:rPr>
        <w:tab/>
      </w:r>
      <w:r>
        <w:rPr>
          <w:lang w:eastAsia="en-US"/>
        </w:rPr>
        <w:tab/>
        <w:t xml:space="preserve">        </w:t>
      </w:r>
      <w:r w:rsidRPr="005210E4">
        <w:rPr>
          <w:lang w:eastAsia="en-US"/>
        </w:rPr>
        <w:t>apstiprināti ar Alūksnes novada domes</w:t>
      </w:r>
    </w:p>
    <w:p w:rsidR="00906A26" w:rsidRPr="005210E4" w:rsidRDefault="00906A26" w:rsidP="00906A26">
      <w:pPr>
        <w:jc w:val="right"/>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t xml:space="preserve">          22</w:t>
      </w:r>
      <w:r w:rsidRPr="005210E4">
        <w:rPr>
          <w:lang w:eastAsia="en-US"/>
        </w:rPr>
        <w:t>.</w:t>
      </w:r>
      <w:r>
        <w:rPr>
          <w:lang w:eastAsia="en-US"/>
        </w:rPr>
        <w:t>11</w:t>
      </w:r>
      <w:r w:rsidRPr="005210E4">
        <w:rPr>
          <w:lang w:eastAsia="en-US"/>
        </w:rPr>
        <w:t>.2012. lēmumu Nr.</w:t>
      </w:r>
      <w:r>
        <w:rPr>
          <w:lang w:eastAsia="en-US"/>
        </w:rPr>
        <w:t>399</w:t>
      </w:r>
    </w:p>
    <w:p w:rsidR="00906A26" w:rsidRPr="005210E4" w:rsidRDefault="00906A26" w:rsidP="00906A26">
      <w:pPr>
        <w:ind w:left="-284"/>
        <w:jc w:val="right"/>
        <w:rPr>
          <w:lang w:eastAsia="en-US"/>
        </w:rPr>
      </w:pP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r>
      <w:r w:rsidRPr="005210E4">
        <w:rPr>
          <w:lang w:eastAsia="en-US"/>
        </w:rPr>
        <w:tab/>
        <w:t xml:space="preserve"> (protokols Nr.1</w:t>
      </w:r>
      <w:r>
        <w:rPr>
          <w:lang w:eastAsia="en-US"/>
        </w:rPr>
        <w:t>9</w:t>
      </w:r>
      <w:r w:rsidRPr="005210E4">
        <w:rPr>
          <w:lang w:eastAsia="en-US"/>
        </w:rPr>
        <w:t xml:space="preserve">,  </w:t>
      </w:r>
      <w:r>
        <w:rPr>
          <w:lang w:eastAsia="en-US"/>
        </w:rPr>
        <w:t>20</w:t>
      </w:r>
      <w:r w:rsidRPr="005210E4">
        <w:rPr>
          <w:lang w:eastAsia="en-US"/>
        </w:rPr>
        <w:t>.p.)</w:t>
      </w:r>
    </w:p>
    <w:p w:rsidR="00906A26" w:rsidRDefault="00906A26" w:rsidP="00906A26">
      <w:pPr>
        <w:jc w:val="both"/>
      </w:pPr>
    </w:p>
    <w:p w:rsidR="00906A26" w:rsidRDefault="00906A26" w:rsidP="00906A26">
      <w:pPr>
        <w:jc w:val="center"/>
        <w:rPr>
          <w:b/>
        </w:rPr>
      </w:pPr>
      <w:r>
        <w:rPr>
          <w:b/>
        </w:rPr>
        <w:t xml:space="preserve">Par kritēriju noteikšanu īpašumam, novērtējot atbilstību </w:t>
      </w:r>
    </w:p>
    <w:p w:rsidR="00906A26" w:rsidRDefault="00906A26" w:rsidP="00906A26">
      <w:pPr>
        <w:jc w:val="center"/>
        <w:rPr>
          <w:b/>
        </w:rPr>
      </w:pPr>
      <w:r w:rsidRPr="002C0C5E">
        <w:rPr>
          <w:b/>
        </w:rPr>
        <w:t>trū</w:t>
      </w:r>
      <w:r>
        <w:rPr>
          <w:b/>
        </w:rPr>
        <w:t>cīgas ģimenes (personas) statusam</w:t>
      </w:r>
      <w:r w:rsidRPr="002C0C5E">
        <w:rPr>
          <w:b/>
        </w:rPr>
        <w:t xml:space="preserve"> </w:t>
      </w:r>
      <w:r>
        <w:rPr>
          <w:b/>
        </w:rPr>
        <w:t>Alūksnes novadā</w:t>
      </w:r>
    </w:p>
    <w:p w:rsidR="00906A26" w:rsidRDefault="00906A26" w:rsidP="00906A26">
      <w:pPr>
        <w:jc w:val="center"/>
        <w:rPr>
          <w:b/>
        </w:rPr>
      </w:pPr>
    </w:p>
    <w:p w:rsidR="00906A26" w:rsidRPr="00C46CD6" w:rsidRDefault="00906A26" w:rsidP="00906A26">
      <w:pPr>
        <w:rPr>
          <w:lang w:eastAsia="en-US"/>
        </w:rPr>
      </w:pPr>
      <w:r w:rsidRPr="00C46CD6">
        <w:rPr>
          <w:b/>
          <w:lang w:eastAsia="en-US"/>
        </w:rPr>
        <w:t>Grozījumi:</w:t>
      </w:r>
      <w:r w:rsidRPr="00C46CD6">
        <w:rPr>
          <w:lang w:eastAsia="en-US"/>
        </w:rPr>
        <w:t xml:space="preserve">     </w:t>
      </w:r>
      <w:r w:rsidRPr="00C46CD6">
        <w:rPr>
          <w:b/>
          <w:lang w:eastAsia="en-US"/>
        </w:rPr>
        <w:t>Saistošie noteikumi Nr.</w:t>
      </w:r>
      <w:r>
        <w:rPr>
          <w:b/>
          <w:lang w:eastAsia="en-US"/>
        </w:rPr>
        <w:t>25</w:t>
      </w:r>
      <w:r w:rsidRPr="00C46CD6">
        <w:rPr>
          <w:b/>
          <w:lang w:eastAsia="en-US"/>
        </w:rPr>
        <w:t>/201</w:t>
      </w:r>
      <w:r>
        <w:rPr>
          <w:b/>
          <w:lang w:eastAsia="en-US"/>
        </w:rPr>
        <w:t>3</w:t>
      </w:r>
    </w:p>
    <w:p w:rsidR="00906A26" w:rsidRPr="00C46CD6" w:rsidRDefault="00906A26" w:rsidP="00906A26">
      <w:pPr>
        <w:rPr>
          <w:lang w:eastAsia="en-US"/>
        </w:rPr>
      </w:pPr>
      <w:r w:rsidRPr="00C46CD6">
        <w:rPr>
          <w:lang w:eastAsia="en-US"/>
        </w:rPr>
        <w:tab/>
      </w:r>
      <w:r w:rsidRPr="00C46CD6">
        <w:rPr>
          <w:lang w:eastAsia="en-US"/>
        </w:rPr>
        <w:tab/>
        <w:t xml:space="preserve">apstiprināti ar Alūksnes novada </w:t>
      </w:r>
    </w:p>
    <w:p w:rsidR="00906A26" w:rsidRPr="00C46CD6" w:rsidRDefault="00906A26" w:rsidP="00906A26">
      <w:pPr>
        <w:rPr>
          <w:lang w:eastAsia="en-US"/>
        </w:rPr>
      </w:pPr>
      <w:r w:rsidRPr="00C46CD6">
        <w:rPr>
          <w:lang w:eastAsia="en-US"/>
        </w:rPr>
        <w:tab/>
      </w:r>
      <w:r w:rsidRPr="00C46CD6">
        <w:rPr>
          <w:lang w:eastAsia="en-US"/>
        </w:rPr>
        <w:tab/>
        <w:t xml:space="preserve">domes </w:t>
      </w:r>
      <w:r>
        <w:rPr>
          <w:lang w:eastAsia="en-US"/>
        </w:rPr>
        <w:t xml:space="preserve">26.09.2013. </w:t>
      </w:r>
      <w:r w:rsidRPr="00C46CD6">
        <w:rPr>
          <w:lang w:eastAsia="en-US"/>
        </w:rPr>
        <w:t>lēmumu Nr.</w:t>
      </w:r>
      <w:r>
        <w:rPr>
          <w:lang w:eastAsia="en-US"/>
        </w:rPr>
        <w:t>420</w:t>
      </w:r>
    </w:p>
    <w:p w:rsidR="00906A26" w:rsidRPr="00C46CD6" w:rsidRDefault="00906A26" w:rsidP="00906A26">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17</w:t>
      </w:r>
      <w:r w:rsidRPr="00C46CD6">
        <w:rPr>
          <w:lang w:eastAsia="en-US"/>
        </w:rPr>
        <w:t xml:space="preserve">, </w:t>
      </w:r>
      <w:r>
        <w:rPr>
          <w:lang w:eastAsia="en-US"/>
        </w:rPr>
        <w:t>24</w:t>
      </w:r>
      <w:r w:rsidRPr="00C46CD6">
        <w:rPr>
          <w:lang w:eastAsia="en-US"/>
        </w:rPr>
        <w:t>.p.)</w:t>
      </w:r>
    </w:p>
    <w:p w:rsidR="00906A26" w:rsidRDefault="00906A26" w:rsidP="00906A26">
      <w:pPr>
        <w:jc w:val="both"/>
      </w:pPr>
    </w:p>
    <w:p w:rsidR="009B45AC" w:rsidRPr="00C46CD6" w:rsidRDefault="009B45AC" w:rsidP="009B45AC">
      <w:pPr>
        <w:ind w:left="720" w:firstLine="720"/>
        <w:rPr>
          <w:lang w:eastAsia="en-US"/>
        </w:rPr>
      </w:pPr>
      <w:r w:rsidRPr="00C46CD6">
        <w:rPr>
          <w:b/>
          <w:lang w:eastAsia="en-US"/>
        </w:rPr>
        <w:t>Saistošie noteikumi Nr.</w:t>
      </w:r>
      <w:r>
        <w:rPr>
          <w:b/>
          <w:lang w:eastAsia="en-US"/>
        </w:rPr>
        <w:t>11</w:t>
      </w:r>
      <w:r w:rsidRPr="00C46CD6">
        <w:rPr>
          <w:b/>
          <w:lang w:eastAsia="en-US"/>
        </w:rPr>
        <w:t>/201</w:t>
      </w:r>
      <w:r>
        <w:rPr>
          <w:b/>
          <w:lang w:eastAsia="en-US"/>
        </w:rPr>
        <w:t>5</w:t>
      </w:r>
    </w:p>
    <w:p w:rsidR="009B45AC" w:rsidRPr="00C46CD6" w:rsidRDefault="009B45AC" w:rsidP="009B45AC">
      <w:pPr>
        <w:rPr>
          <w:lang w:eastAsia="en-US"/>
        </w:rPr>
      </w:pPr>
      <w:r w:rsidRPr="00C46CD6">
        <w:rPr>
          <w:lang w:eastAsia="en-US"/>
        </w:rPr>
        <w:tab/>
      </w:r>
      <w:r w:rsidRPr="00C46CD6">
        <w:rPr>
          <w:lang w:eastAsia="en-US"/>
        </w:rPr>
        <w:tab/>
        <w:t xml:space="preserve">apstiprināti ar Alūksnes novada </w:t>
      </w:r>
    </w:p>
    <w:p w:rsidR="009B45AC" w:rsidRPr="00C46CD6" w:rsidRDefault="009B45AC" w:rsidP="009B45AC">
      <w:pPr>
        <w:rPr>
          <w:lang w:eastAsia="en-US"/>
        </w:rPr>
      </w:pPr>
      <w:r w:rsidRPr="00C46CD6">
        <w:rPr>
          <w:lang w:eastAsia="en-US"/>
        </w:rPr>
        <w:tab/>
      </w:r>
      <w:r w:rsidRPr="00C46CD6">
        <w:rPr>
          <w:lang w:eastAsia="en-US"/>
        </w:rPr>
        <w:tab/>
        <w:t xml:space="preserve">domes </w:t>
      </w:r>
      <w:r>
        <w:rPr>
          <w:lang w:eastAsia="en-US"/>
        </w:rPr>
        <w:t xml:space="preserve">30.07.2015. </w:t>
      </w:r>
      <w:r w:rsidRPr="00C46CD6">
        <w:rPr>
          <w:lang w:eastAsia="en-US"/>
        </w:rPr>
        <w:t>lēmumu Nr.</w:t>
      </w:r>
      <w:r>
        <w:rPr>
          <w:lang w:eastAsia="en-US"/>
        </w:rPr>
        <w:t>246</w:t>
      </w:r>
    </w:p>
    <w:p w:rsidR="009B45AC" w:rsidRPr="00C46CD6" w:rsidRDefault="009B45AC" w:rsidP="009B45AC">
      <w:pPr>
        <w:ind w:left="-360"/>
        <w:rPr>
          <w:lang w:eastAsia="en-US"/>
        </w:rPr>
      </w:pPr>
      <w:r w:rsidRPr="00C46CD6">
        <w:rPr>
          <w:lang w:eastAsia="en-US"/>
        </w:rPr>
        <w:tab/>
      </w:r>
      <w:r w:rsidRPr="00C46CD6">
        <w:rPr>
          <w:lang w:eastAsia="en-US"/>
        </w:rPr>
        <w:tab/>
      </w:r>
      <w:r w:rsidRPr="00C46CD6">
        <w:rPr>
          <w:lang w:eastAsia="en-US"/>
        </w:rPr>
        <w:tab/>
        <w:t>(protokols Nr.</w:t>
      </w:r>
      <w:r>
        <w:rPr>
          <w:lang w:eastAsia="en-US"/>
        </w:rPr>
        <w:t>13</w:t>
      </w:r>
      <w:r w:rsidRPr="00C46CD6">
        <w:rPr>
          <w:lang w:eastAsia="en-US"/>
        </w:rPr>
        <w:t xml:space="preserve">, </w:t>
      </w:r>
      <w:r>
        <w:rPr>
          <w:lang w:eastAsia="en-US"/>
        </w:rPr>
        <w:t>20</w:t>
      </w:r>
      <w:r w:rsidRPr="00C46CD6">
        <w:rPr>
          <w:lang w:eastAsia="en-US"/>
        </w:rPr>
        <w:t>.p.)</w:t>
      </w:r>
    </w:p>
    <w:p w:rsidR="009B45AC" w:rsidRPr="00906A26" w:rsidRDefault="009B45AC" w:rsidP="00906A26">
      <w:pPr>
        <w:jc w:val="both"/>
      </w:pPr>
    </w:p>
    <w:p w:rsidR="00906A26" w:rsidRPr="00E241FE" w:rsidRDefault="00906A26" w:rsidP="00906A26">
      <w:pPr>
        <w:jc w:val="right"/>
        <w:rPr>
          <w:i/>
        </w:rPr>
      </w:pPr>
      <w:r w:rsidRPr="00E241FE">
        <w:rPr>
          <w:i/>
        </w:rPr>
        <w:t xml:space="preserve">Izdoti saskaņā ar </w:t>
      </w:r>
    </w:p>
    <w:p w:rsidR="00906A26" w:rsidRPr="00E241FE" w:rsidRDefault="00906A26" w:rsidP="00906A26">
      <w:pPr>
        <w:jc w:val="right"/>
        <w:rPr>
          <w:i/>
        </w:rPr>
      </w:pPr>
      <w:r w:rsidRPr="00E241FE">
        <w:rPr>
          <w:i/>
        </w:rPr>
        <w:t xml:space="preserve">Ministru kabineta 30.03.2010. noteikumu </w:t>
      </w:r>
    </w:p>
    <w:p w:rsidR="00906A26" w:rsidRPr="00E241FE" w:rsidRDefault="00906A26" w:rsidP="00906A26">
      <w:pPr>
        <w:jc w:val="right"/>
        <w:rPr>
          <w:i/>
        </w:rPr>
      </w:pPr>
      <w:r w:rsidRPr="00E241FE">
        <w:rPr>
          <w:i/>
        </w:rPr>
        <w:t xml:space="preserve">Nr.299 „Noteikumi par ģimenes vai atsevišķi </w:t>
      </w:r>
    </w:p>
    <w:p w:rsidR="00906A26" w:rsidRPr="00E241FE" w:rsidRDefault="00906A26" w:rsidP="00906A26">
      <w:pPr>
        <w:jc w:val="right"/>
        <w:rPr>
          <w:i/>
        </w:rPr>
      </w:pPr>
      <w:r w:rsidRPr="00E241FE">
        <w:rPr>
          <w:i/>
        </w:rPr>
        <w:t xml:space="preserve">dzīvojošas personas atzīšanu par trūcīgu” </w:t>
      </w:r>
    </w:p>
    <w:p w:rsidR="00906A26" w:rsidRPr="00E241FE" w:rsidRDefault="00906A26" w:rsidP="00906A26">
      <w:pPr>
        <w:jc w:val="right"/>
        <w:rPr>
          <w:i/>
        </w:rPr>
      </w:pPr>
      <w:r w:rsidRPr="00E241FE">
        <w:rPr>
          <w:i/>
        </w:rPr>
        <w:t>19.4.apakšpunktu</w:t>
      </w:r>
    </w:p>
    <w:p w:rsidR="00906A26" w:rsidRDefault="00906A26" w:rsidP="00906A26">
      <w:pPr>
        <w:jc w:val="right"/>
      </w:pPr>
    </w:p>
    <w:p w:rsidR="00906A26" w:rsidRPr="00C616A2" w:rsidRDefault="00906A26" w:rsidP="00906A26">
      <w:pPr>
        <w:pStyle w:val="Sarakstarindkopa"/>
        <w:numPr>
          <w:ilvl w:val="0"/>
          <w:numId w:val="1"/>
        </w:numPr>
        <w:jc w:val="both"/>
      </w:pPr>
      <w:r w:rsidRPr="00C616A2">
        <w:t xml:space="preserve">Saistošie noteikumi </w:t>
      </w:r>
      <w:r w:rsidRPr="00781CCF">
        <w:t>„Par kritēriju noteikšanu īpašumam, novērtējot atbilstību trūcīgas ģimenes (personas) statusam Alūksnes novadā”</w:t>
      </w:r>
      <w:r w:rsidRPr="00C616A2">
        <w:t xml:space="preserve"> </w:t>
      </w:r>
      <w:r>
        <w:t xml:space="preserve">(turpmāk - Noteikumi) </w:t>
      </w:r>
      <w:r w:rsidRPr="00C616A2">
        <w:t xml:space="preserve">nosaka kritērijus ģimenes (personas) īpašumam, kas saskaņā ar Ministru kabineta </w:t>
      </w:r>
      <w:smartTag w:uri="schemas-tilde-lv/tildestengine" w:element="date">
        <w:smartTagPr>
          <w:attr w:name="Year" w:val="2010"/>
          <w:attr w:name="Month" w:val="3"/>
          <w:attr w:name="Day" w:val="30"/>
        </w:smartTagPr>
        <w:r w:rsidRPr="00C616A2">
          <w:t>30.03.2010</w:t>
        </w:r>
      </w:smartTag>
      <w:r>
        <w:t>. noteikumu Nr.</w:t>
      </w:r>
      <w:r w:rsidRPr="00C616A2">
        <w:t>299 „Noteikumi par ģimenes vai atsevišķi dzīvojošas personas atzīšanu par trūcīgu” 19.</w:t>
      </w:r>
      <w:r>
        <w:t>4</w:t>
      </w:r>
      <w:r w:rsidRPr="00C616A2">
        <w:t>.apakšpunktu nav uzskatāms par</w:t>
      </w:r>
      <w:r>
        <w:t xml:space="preserve"> nekustāmo un kustāmo</w:t>
      </w:r>
      <w:r w:rsidRPr="00C616A2">
        <w:t xml:space="preserve"> īpašumu, </w:t>
      </w:r>
      <w:r w:rsidRPr="00AA3942">
        <w:t>novērtējot ģimenes (personas) atbilstību trūcīgas ģimenes (personas) statusam Alūksnes novadā.</w:t>
      </w:r>
    </w:p>
    <w:p w:rsidR="00906A26" w:rsidRDefault="00906A26" w:rsidP="00906A26">
      <w:pPr>
        <w:pStyle w:val="Sarakstarindkopa"/>
        <w:numPr>
          <w:ilvl w:val="0"/>
          <w:numId w:val="1"/>
        </w:numPr>
        <w:jc w:val="both"/>
      </w:pPr>
      <w:r>
        <w:t>Novērtējot atbilstību trūcīgas ģimenes (personas) statusam, par īpašumu netiek uzskatīti šādi nekustamie īpašumi:</w:t>
      </w:r>
    </w:p>
    <w:p w:rsidR="00906A26" w:rsidRDefault="00906A26" w:rsidP="00906A26">
      <w:pPr>
        <w:pStyle w:val="Sarakstarindkopa"/>
        <w:numPr>
          <w:ilvl w:val="1"/>
          <w:numId w:val="1"/>
        </w:numPr>
        <w:jc w:val="both"/>
      </w:pPr>
      <w:r>
        <w:t xml:space="preserve">zeme, </w:t>
      </w:r>
      <w:r w:rsidRPr="00376569">
        <w:t>kura</w:t>
      </w:r>
      <w:r>
        <w:t>s kopējā</w:t>
      </w:r>
      <w:r w:rsidRPr="00376569">
        <w:t xml:space="preserve"> kad</w:t>
      </w:r>
      <w:r>
        <w:t>astrālā vērtība nepārsniedz EUR4270</w:t>
      </w:r>
      <w:r w:rsidRPr="007B18BB">
        <w:t>;</w:t>
      </w:r>
    </w:p>
    <w:p w:rsidR="00906A26" w:rsidRDefault="00906A26" w:rsidP="00906A26">
      <w:pPr>
        <w:pStyle w:val="Sarakstarindkopa"/>
        <w:jc w:val="both"/>
      </w:pPr>
      <w:r w:rsidRPr="00927D4E">
        <w:rPr>
          <w:i/>
          <w:sz w:val="20"/>
          <w:szCs w:val="20"/>
          <w:lang w:eastAsia="en-US"/>
        </w:rPr>
        <w:t>(Ar grozījumiem, kas izdarīti ar saistošajiem noteikumiem Nr.</w:t>
      </w:r>
      <w:r>
        <w:rPr>
          <w:i/>
          <w:sz w:val="20"/>
          <w:szCs w:val="20"/>
          <w:lang w:eastAsia="en-US"/>
        </w:rPr>
        <w:t>25</w:t>
      </w:r>
      <w:r w:rsidRPr="00927D4E">
        <w:rPr>
          <w:i/>
          <w:sz w:val="20"/>
          <w:szCs w:val="20"/>
          <w:lang w:eastAsia="en-US"/>
        </w:rPr>
        <w:t xml:space="preserve">/2013, kas apstiprināti ar 2013.gada </w:t>
      </w:r>
      <w:r>
        <w:rPr>
          <w:i/>
          <w:sz w:val="20"/>
          <w:szCs w:val="20"/>
          <w:lang w:eastAsia="en-US"/>
        </w:rPr>
        <w:t>26.septembra</w:t>
      </w:r>
      <w:r w:rsidRPr="00927D4E">
        <w:rPr>
          <w:i/>
          <w:sz w:val="20"/>
          <w:szCs w:val="20"/>
          <w:lang w:eastAsia="en-US"/>
        </w:rPr>
        <w:t xml:space="preserve">  lēmumu Nr.</w:t>
      </w:r>
      <w:r>
        <w:rPr>
          <w:i/>
          <w:sz w:val="20"/>
          <w:szCs w:val="20"/>
          <w:lang w:eastAsia="en-US"/>
        </w:rPr>
        <w:t>420</w:t>
      </w:r>
      <w:r w:rsidRPr="00927D4E">
        <w:rPr>
          <w:i/>
          <w:sz w:val="20"/>
          <w:szCs w:val="20"/>
          <w:lang w:eastAsia="en-US"/>
        </w:rPr>
        <w:t>, protokols Nr.</w:t>
      </w:r>
      <w:r>
        <w:rPr>
          <w:i/>
          <w:sz w:val="20"/>
          <w:szCs w:val="20"/>
          <w:lang w:eastAsia="en-US"/>
        </w:rPr>
        <w:t>17</w:t>
      </w:r>
      <w:r w:rsidRPr="00927D4E">
        <w:rPr>
          <w:i/>
          <w:sz w:val="20"/>
          <w:szCs w:val="20"/>
          <w:lang w:eastAsia="en-US"/>
        </w:rPr>
        <w:t xml:space="preserve">, </w:t>
      </w:r>
      <w:r>
        <w:rPr>
          <w:i/>
          <w:sz w:val="20"/>
          <w:szCs w:val="20"/>
          <w:lang w:eastAsia="en-US"/>
        </w:rPr>
        <w:t>24</w:t>
      </w:r>
      <w:r w:rsidRPr="00927D4E">
        <w:rPr>
          <w:i/>
          <w:sz w:val="20"/>
          <w:szCs w:val="20"/>
          <w:lang w:eastAsia="en-US"/>
        </w:rPr>
        <w:t xml:space="preserve">p., kas stājas spēkā ar </w:t>
      </w:r>
      <w:r>
        <w:rPr>
          <w:i/>
          <w:sz w:val="20"/>
          <w:szCs w:val="20"/>
          <w:lang w:eastAsia="en-US"/>
        </w:rPr>
        <w:t>01.01.2014.</w:t>
      </w:r>
      <w:r w:rsidRPr="00927D4E">
        <w:rPr>
          <w:i/>
          <w:sz w:val="20"/>
          <w:szCs w:val="20"/>
          <w:lang w:eastAsia="en-US"/>
        </w:rPr>
        <w:t>).</w:t>
      </w:r>
    </w:p>
    <w:p w:rsidR="00906A26" w:rsidRDefault="00906A26" w:rsidP="00906A26">
      <w:pPr>
        <w:pStyle w:val="Sarakstarindkopa"/>
      </w:pPr>
      <w:r>
        <w:t>2.2. viena ēka, kuras lietošanas veids saskaņā ar zemesgrāmatas datiem, ir dārza māja;</w:t>
      </w:r>
    </w:p>
    <w:p w:rsidR="00906A26" w:rsidRDefault="00906A26" w:rsidP="00906A26">
      <w:pPr>
        <w:pStyle w:val="Sarakstarindkopa"/>
      </w:pPr>
      <w:r>
        <w:t>2.3. garāža vienam automobilim.</w:t>
      </w:r>
    </w:p>
    <w:p w:rsidR="009B45AC" w:rsidRDefault="009B45AC" w:rsidP="009B45AC">
      <w:pPr>
        <w:pStyle w:val="Sarakstarindkopa"/>
        <w:jc w:val="both"/>
      </w:pPr>
      <w:r>
        <w:t>2.4. nekustamais īpašums vai tā daļa, kas pieder iesniedzējam vai kādam no ģimenes locekļiem, kur savu dzīvesvietu deklarējuši un dzīvo iesniedzēja vai viņa ģimenes locekļu pirmās pakāpes radinieki, kuriem nepieder cits nekustamais īpašums.</w:t>
      </w:r>
    </w:p>
    <w:p w:rsidR="009B45AC" w:rsidRDefault="009B45AC" w:rsidP="009B45AC">
      <w:pPr>
        <w:pStyle w:val="Sarakstarindkopa"/>
        <w:jc w:val="both"/>
      </w:pPr>
      <w:r w:rsidRPr="00927D4E">
        <w:rPr>
          <w:i/>
          <w:sz w:val="20"/>
          <w:szCs w:val="20"/>
          <w:lang w:eastAsia="en-US"/>
        </w:rPr>
        <w:t>(Ar grozījumiem, kas izdarīti ar saistošajiem noteikumiem Nr.</w:t>
      </w:r>
      <w:r>
        <w:rPr>
          <w:i/>
          <w:sz w:val="20"/>
          <w:szCs w:val="20"/>
          <w:lang w:eastAsia="en-US"/>
        </w:rPr>
        <w:t>11</w:t>
      </w:r>
      <w:r w:rsidRPr="00927D4E">
        <w:rPr>
          <w:i/>
          <w:sz w:val="20"/>
          <w:szCs w:val="20"/>
          <w:lang w:eastAsia="en-US"/>
        </w:rPr>
        <w:t>/201</w:t>
      </w:r>
      <w:r>
        <w:rPr>
          <w:i/>
          <w:sz w:val="20"/>
          <w:szCs w:val="20"/>
          <w:lang w:eastAsia="en-US"/>
        </w:rPr>
        <w:t>5</w:t>
      </w:r>
      <w:r w:rsidRPr="00927D4E">
        <w:rPr>
          <w:i/>
          <w:sz w:val="20"/>
          <w:szCs w:val="20"/>
          <w:lang w:eastAsia="en-US"/>
        </w:rPr>
        <w:t>, kas apstiprināti ar 201</w:t>
      </w:r>
      <w:r>
        <w:rPr>
          <w:i/>
          <w:sz w:val="20"/>
          <w:szCs w:val="20"/>
          <w:lang w:eastAsia="en-US"/>
        </w:rPr>
        <w:t>5</w:t>
      </w:r>
      <w:r w:rsidRPr="00927D4E">
        <w:rPr>
          <w:i/>
          <w:sz w:val="20"/>
          <w:szCs w:val="20"/>
          <w:lang w:eastAsia="en-US"/>
        </w:rPr>
        <w:t xml:space="preserve">.gada </w:t>
      </w:r>
      <w:r>
        <w:rPr>
          <w:i/>
          <w:sz w:val="20"/>
          <w:szCs w:val="20"/>
          <w:lang w:eastAsia="en-US"/>
        </w:rPr>
        <w:t>30.jūlija</w:t>
      </w:r>
      <w:r w:rsidRPr="00927D4E">
        <w:rPr>
          <w:i/>
          <w:sz w:val="20"/>
          <w:szCs w:val="20"/>
          <w:lang w:eastAsia="en-US"/>
        </w:rPr>
        <w:t xml:space="preserve">  lēmumu Nr.</w:t>
      </w:r>
      <w:r>
        <w:rPr>
          <w:i/>
          <w:sz w:val="20"/>
          <w:szCs w:val="20"/>
          <w:lang w:eastAsia="en-US"/>
        </w:rPr>
        <w:t>246</w:t>
      </w:r>
      <w:r w:rsidRPr="00927D4E">
        <w:rPr>
          <w:i/>
          <w:sz w:val="20"/>
          <w:szCs w:val="20"/>
          <w:lang w:eastAsia="en-US"/>
        </w:rPr>
        <w:t>, protokols Nr.</w:t>
      </w:r>
      <w:r>
        <w:rPr>
          <w:i/>
          <w:sz w:val="20"/>
          <w:szCs w:val="20"/>
          <w:lang w:eastAsia="en-US"/>
        </w:rPr>
        <w:t>13</w:t>
      </w:r>
      <w:r w:rsidRPr="00927D4E">
        <w:rPr>
          <w:i/>
          <w:sz w:val="20"/>
          <w:szCs w:val="20"/>
          <w:lang w:eastAsia="en-US"/>
        </w:rPr>
        <w:t xml:space="preserve">, </w:t>
      </w:r>
      <w:r>
        <w:rPr>
          <w:i/>
          <w:sz w:val="20"/>
          <w:szCs w:val="20"/>
          <w:lang w:eastAsia="en-US"/>
        </w:rPr>
        <w:t>20.</w:t>
      </w:r>
      <w:r w:rsidRPr="00927D4E">
        <w:rPr>
          <w:i/>
          <w:sz w:val="20"/>
          <w:szCs w:val="20"/>
          <w:lang w:eastAsia="en-US"/>
        </w:rPr>
        <w:t xml:space="preserve">p., kas stājas spēkā ar </w:t>
      </w:r>
      <w:r>
        <w:rPr>
          <w:i/>
          <w:sz w:val="20"/>
          <w:szCs w:val="20"/>
          <w:lang w:eastAsia="en-US"/>
        </w:rPr>
        <w:t>01.0</w:t>
      </w:r>
      <w:r w:rsidR="006C0940">
        <w:rPr>
          <w:i/>
          <w:sz w:val="20"/>
          <w:szCs w:val="20"/>
          <w:lang w:eastAsia="en-US"/>
        </w:rPr>
        <w:t>9</w:t>
      </w:r>
      <w:r>
        <w:rPr>
          <w:i/>
          <w:sz w:val="20"/>
          <w:szCs w:val="20"/>
          <w:lang w:eastAsia="en-US"/>
        </w:rPr>
        <w:t>.2015.</w:t>
      </w:r>
      <w:r w:rsidRPr="00927D4E">
        <w:rPr>
          <w:i/>
          <w:sz w:val="20"/>
          <w:szCs w:val="20"/>
          <w:lang w:eastAsia="en-US"/>
        </w:rPr>
        <w:t>).</w:t>
      </w:r>
    </w:p>
    <w:p w:rsidR="009B45AC" w:rsidRDefault="009B45AC" w:rsidP="009B45AC">
      <w:pPr>
        <w:pStyle w:val="Sarakstarindkopa"/>
        <w:jc w:val="both"/>
      </w:pPr>
    </w:p>
    <w:p w:rsidR="00906A26" w:rsidRDefault="00906A26" w:rsidP="00906A26">
      <w:pPr>
        <w:pStyle w:val="Sarakstarindkopa"/>
        <w:numPr>
          <w:ilvl w:val="0"/>
          <w:numId w:val="1"/>
        </w:numPr>
        <w:jc w:val="both"/>
      </w:pPr>
      <w:r w:rsidRPr="00E9130B">
        <w:t>No</w:t>
      </w:r>
      <w:r>
        <w:t>vērtējot</w:t>
      </w:r>
      <w:r w:rsidRPr="00E9130B">
        <w:t xml:space="preserve"> atbilstību trūcīgas ģimenes (personas) statusam, par kustamo īpašumu netiek uzskatīts viens </w:t>
      </w:r>
      <w:r>
        <w:t>vieglais automobilis,</w:t>
      </w:r>
      <w:r w:rsidRPr="00E9130B">
        <w:t xml:space="preserve"> motocikls</w:t>
      </w:r>
      <w:r>
        <w:t xml:space="preserve"> vai motorollers, kurš ir ģimenes īpašumā, kā arī viens velosipēds vai</w:t>
      </w:r>
      <w:r w:rsidRPr="00E9130B">
        <w:t xml:space="preserve"> mopēds katram ģimenes loceklim</w:t>
      </w:r>
      <w:r w:rsidR="006A2D81">
        <w:t>, airu laiva un traktortehnika ar tās piekabi, kas tiek izmantota piemājas saimniecības uzturēšanai.</w:t>
      </w:r>
    </w:p>
    <w:p w:rsidR="006A2D81" w:rsidRDefault="006A2D81" w:rsidP="006A2D81">
      <w:pPr>
        <w:pStyle w:val="Sarakstarindkopa"/>
        <w:jc w:val="both"/>
      </w:pPr>
      <w:r w:rsidRPr="00927D4E">
        <w:rPr>
          <w:i/>
          <w:sz w:val="20"/>
          <w:szCs w:val="20"/>
          <w:lang w:eastAsia="en-US"/>
        </w:rPr>
        <w:t>(Ar grozījumiem, kas izdarīti ar saistošajiem noteikumiem Nr.</w:t>
      </w:r>
      <w:r>
        <w:rPr>
          <w:i/>
          <w:sz w:val="20"/>
          <w:szCs w:val="20"/>
          <w:lang w:eastAsia="en-US"/>
        </w:rPr>
        <w:t>11</w:t>
      </w:r>
      <w:r w:rsidRPr="00927D4E">
        <w:rPr>
          <w:i/>
          <w:sz w:val="20"/>
          <w:szCs w:val="20"/>
          <w:lang w:eastAsia="en-US"/>
        </w:rPr>
        <w:t>/201</w:t>
      </w:r>
      <w:r>
        <w:rPr>
          <w:i/>
          <w:sz w:val="20"/>
          <w:szCs w:val="20"/>
          <w:lang w:eastAsia="en-US"/>
        </w:rPr>
        <w:t>5</w:t>
      </w:r>
      <w:r w:rsidRPr="00927D4E">
        <w:rPr>
          <w:i/>
          <w:sz w:val="20"/>
          <w:szCs w:val="20"/>
          <w:lang w:eastAsia="en-US"/>
        </w:rPr>
        <w:t>, kas apstiprināti ar 201</w:t>
      </w:r>
      <w:r>
        <w:rPr>
          <w:i/>
          <w:sz w:val="20"/>
          <w:szCs w:val="20"/>
          <w:lang w:eastAsia="en-US"/>
        </w:rPr>
        <w:t>5</w:t>
      </w:r>
      <w:r w:rsidRPr="00927D4E">
        <w:rPr>
          <w:i/>
          <w:sz w:val="20"/>
          <w:szCs w:val="20"/>
          <w:lang w:eastAsia="en-US"/>
        </w:rPr>
        <w:t xml:space="preserve">.gada </w:t>
      </w:r>
      <w:r>
        <w:rPr>
          <w:i/>
          <w:sz w:val="20"/>
          <w:szCs w:val="20"/>
          <w:lang w:eastAsia="en-US"/>
        </w:rPr>
        <w:t>30.jūlija</w:t>
      </w:r>
      <w:r w:rsidRPr="00927D4E">
        <w:rPr>
          <w:i/>
          <w:sz w:val="20"/>
          <w:szCs w:val="20"/>
          <w:lang w:eastAsia="en-US"/>
        </w:rPr>
        <w:t xml:space="preserve">  lēmumu Nr.</w:t>
      </w:r>
      <w:r>
        <w:rPr>
          <w:i/>
          <w:sz w:val="20"/>
          <w:szCs w:val="20"/>
          <w:lang w:eastAsia="en-US"/>
        </w:rPr>
        <w:t>246</w:t>
      </w:r>
      <w:r w:rsidRPr="00927D4E">
        <w:rPr>
          <w:i/>
          <w:sz w:val="20"/>
          <w:szCs w:val="20"/>
          <w:lang w:eastAsia="en-US"/>
        </w:rPr>
        <w:t>, protokols Nr.</w:t>
      </w:r>
      <w:r>
        <w:rPr>
          <w:i/>
          <w:sz w:val="20"/>
          <w:szCs w:val="20"/>
          <w:lang w:eastAsia="en-US"/>
        </w:rPr>
        <w:t>13</w:t>
      </w:r>
      <w:r w:rsidRPr="00927D4E">
        <w:rPr>
          <w:i/>
          <w:sz w:val="20"/>
          <w:szCs w:val="20"/>
          <w:lang w:eastAsia="en-US"/>
        </w:rPr>
        <w:t xml:space="preserve">, </w:t>
      </w:r>
      <w:r>
        <w:rPr>
          <w:i/>
          <w:sz w:val="20"/>
          <w:szCs w:val="20"/>
          <w:lang w:eastAsia="en-US"/>
        </w:rPr>
        <w:t>20.</w:t>
      </w:r>
      <w:r w:rsidRPr="00927D4E">
        <w:rPr>
          <w:i/>
          <w:sz w:val="20"/>
          <w:szCs w:val="20"/>
          <w:lang w:eastAsia="en-US"/>
        </w:rPr>
        <w:t xml:space="preserve">p., kas stājas spēkā ar </w:t>
      </w:r>
      <w:r>
        <w:rPr>
          <w:i/>
          <w:sz w:val="20"/>
          <w:szCs w:val="20"/>
          <w:lang w:eastAsia="en-US"/>
        </w:rPr>
        <w:t>01.0</w:t>
      </w:r>
      <w:r w:rsidR="00667174">
        <w:rPr>
          <w:i/>
          <w:sz w:val="20"/>
          <w:szCs w:val="20"/>
          <w:lang w:eastAsia="en-US"/>
        </w:rPr>
        <w:t>9</w:t>
      </w:r>
      <w:bookmarkStart w:id="0" w:name="_GoBack"/>
      <w:bookmarkEnd w:id="0"/>
      <w:r>
        <w:rPr>
          <w:i/>
          <w:sz w:val="20"/>
          <w:szCs w:val="20"/>
          <w:lang w:eastAsia="en-US"/>
        </w:rPr>
        <w:t>.2015.</w:t>
      </w:r>
      <w:r w:rsidRPr="00927D4E">
        <w:rPr>
          <w:i/>
          <w:sz w:val="20"/>
          <w:szCs w:val="20"/>
          <w:lang w:eastAsia="en-US"/>
        </w:rPr>
        <w:t>).</w:t>
      </w:r>
    </w:p>
    <w:p w:rsidR="00906A26" w:rsidRDefault="00906A26" w:rsidP="00906A26">
      <w:pPr>
        <w:pStyle w:val="Sarakstarindkopa"/>
        <w:numPr>
          <w:ilvl w:val="0"/>
          <w:numId w:val="1"/>
        </w:numPr>
        <w:jc w:val="both"/>
      </w:pPr>
      <w:r w:rsidRPr="0033591A">
        <w:t>Ar šo noteikumu spēkā stāšan</w:t>
      </w:r>
      <w:r>
        <w:t>ās dienu spēku zaudē Alūksnes novada domes 28.04.2011. saistošie noteikumi Nr.15/2011 „Par kritēriju noteikšanu īpašumam, novērtējot atbilstību trūcīgas ģimenes (personas) statusam Alūksnes novadā”.</w:t>
      </w:r>
    </w:p>
    <w:p w:rsidR="00906A26" w:rsidRDefault="00906A26" w:rsidP="00906A26">
      <w:pPr>
        <w:pStyle w:val="Sarakstarindkopa"/>
      </w:pPr>
    </w:p>
    <w:p w:rsidR="00906A26" w:rsidRDefault="00906A26" w:rsidP="00906A26">
      <w:pPr>
        <w:jc w:val="both"/>
      </w:pPr>
    </w:p>
    <w:p w:rsidR="00906A26" w:rsidRDefault="00906A26" w:rsidP="00906A26">
      <w:pPr>
        <w:ind w:left="720"/>
        <w:jc w:val="both"/>
      </w:pPr>
    </w:p>
    <w:p w:rsidR="00906A26" w:rsidRPr="001B7578" w:rsidRDefault="00906A26" w:rsidP="00906A26">
      <w:pPr>
        <w:tabs>
          <w:tab w:val="left" w:pos="0"/>
        </w:tabs>
        <w:jc w:val="both"/>
      </w:pPr>
      <w:r w:rsidRPr="001B7578">
        <w:t xml:space="preserve">Domes priekšsēdētājs </w:t>
      </w:r>
      <w:r>
        <w:tab/>
      </w:r>
      <w:r>
        <w:tab/>
      </w:r>
      <w:r>
        <w:tab/>
      </w:r>
      <w:r>
        <w:tab/>
      </w:r>
      <w:r>
        <w:tab/>
      </w:r>
      <w:r>
        <w:tab/>
      </w:r>
      <w:r>
        <w:tab/>
      </w:r>
      <w:r>
        <w:tab/>
      </w:r>
      <w:r>
        <w:tab/>
      </w:r>
      <w:r w:rsidRPr="001B7578">
        <w:t>A.FOMINS</w:t>
      </w:r>
    </w:p>
    <w:p w:rsidR="00906A26" w:rsidRPr="00576F64" w:rsidRDefault="00906A26" w:rsidP="00A26EBE">
      <w:pPr>
        <w:tabs>
          <w:tab w:val="left" w:pos="0"/>
        </w:tabs>
        <w:spacing w:after="60"/>
      </w:pPr>
    </w:p>
    <w:sectPr w:rsidR="00906A26" w:rsidRPr="00576F64" w:rsidSect="00840D77">
      <w:pgSz w:w="11906" w:h="16838"/>
      <w:pgMar w:top="709"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E270A"/>
    <w:multiLevelType w:val="hybridMultilevel"/>
    <w:tmpl w:val="C14E7D9C"/>
    <w:lvl w:ilvl="0" w:tplc="BAD074D0">
      <w:start w:val="1"/>
      <w:numFmt w:val="decimal"/>
      <w:lvlText w:val="%1."/>
      <w:lvlJc w:val="left"/>
      <w:pPr>
        <w:tabs>
          <w:tab w:val="num" w:pos="825"/>
        </w:tabs>
        <w:ind w:left="825" w:hanging="46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77317150"/>
    <w:multiLevelType w:val="multilevel"/>
    <w:tmpl w:val="33443EC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A26"/>
    <w:rsid w:val="00346D39"/>
    <w:rsid w:val="00667174"/>
    <w:rsid w:val="006A2D81"/>
    <w:rsid w:val="006C0940"/>
    <w:rsid w:val="00906A26"/>
    <w:rsid w:val="009B45AC"/>
    <w:rsid w:val="00A26E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6A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06A26"/>
    <w:pPr>
      <w:ind w:left="720"/>
      <w:contextualSpacing/>
    </w:pPr>
  </w:style>
  <w:style w:type="paragraph" w:styleId="Balonteksts">
    <w:name w:val="Balloon Text"/>
    <w:basedOn w:val="Parasts"/>
    <w:link w:val="BalontekstsRakstz"/>
    <w:uiPriority w:val="99"/>
    <w:semiHidden/>
    <w:unhideWhenUsed/>
    <w:rsid w:val="00906A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6A26"/>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906A2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906A26"/>
    <w:pPr>
      <w:ind w:left="720"/>
      <w:contextualSpacing/>
    </w:pPr>
  </w:style>
  <w:style w:type="paragraph" w:styleId="Balonteksts">
    <w:name w:val="Balloon Text"/>
    <w:basedOn w:val="Parasts"/>
    <w:link w:val="BalontekstsRakstz"/>
    <w:uiPriority w:val="99"/>
    <w:semiHidden/>
    <w:unhideWhenUsed/>
    <w:rsid w:val="00906A2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06A26"/>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2049</Words>
  <Characters>1168</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3211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7</cp:revision>
  <dcterms:created xsi:type="dcterms:W3CDTF">2013-12-07T12:34:00Z</dcterms:created>
  <dcterms:modified xsi:type="dcterms:W3CDTF">2015-08-31T10:09:00Z</dcterms:modified>
</cp:coreProperties>
</file>