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6E" w:rsidRPr="00012C6E" w:rsidRDefault="00012C6E" w:rsidP="00012C6E">
      <w:pPr>
        <w:jc w:val="center"/>
        <w:rPr>
          <w:rFonts w:eastAsia="Times New Roman" w:cs="Times New Roman"/>
          <w:i/>
          <w:szCs w:val="24"/>
          <w:lang w:eastAsia="lv-LV"/>
        </w:rPr>
      </w:pPr>
      <w:bookmarkStart w:id="0" w:name="_GoBack"/>
      <w:bookmarkEnd w:id="0"/>
      <w:r w:rsidRPr="00012C6E">
        <w:rPr>
          <w:rFonts w:ascii="Calibri" w:eastAsia="Calibri" w:hAnsi="Calibri" w:cs="Calibri"/>
          <w:noProof/>
          <w:sz w:val="22"/>
          <w:lang w:eastAsia="lv-LV"/>
        </w:rPr>
        <w:drawing>
          <wp:inline distT="0" distB="0" distL="0" distR="0" wp14:anchorId="472ADFA0" wp14:editId="52D1CE46">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012C6E" w:rsidRPr="00012C6E" w:rsidRDefault="00012C6E" w:rsidP="00012C6E">
      <w:pPr>
        <w:spacing w:after="0" w:line="240" w:lineRule="auto"/>
        <w:jc w:val="center"/>
        <w:rPr>
          <w:rFonts w:ascii="Calibri" w:eastAsia="Calibri" w:hAnsi="Calibri" w:cs="Calibri"/>
          <w:sz w:val="22"/>
          <w:lang w:val="en-GB"/>
        </w:rPr>
      </w:pPr>
    </w:p>
    <w:p w:rsidR="00012C6E" w:rsidRPr="00012C6E" w:rsidRDefault="00012C6E" w:rsidP="00012C6E">
      <w:pPr>
        <w:spacing w:after="0" w:line="240" w:lineRule="auto"/>
        <w:jc w:val="center"/>
        <w:rPr>
          <w:rFonts w:eastAsia="Calibri" w:cs="Times New Roman"/>
          <w:sz w:val="22"/>
          <w:lang w:val="en-GB"/>
        </w:rPr>
      </w:pPr>
      <w:r w:rsidRPr="00012C6E">
        <w:rPr>
          <w:rFonts w:eastAsia="Calibri" w:cs="Times New Roman"/>
          <w:sz w:val="22"/>
          <w:lang w:val="en-GB"/>
        </w:rPr>
        <w:t>LATVIJAS REPUBLIKA</w:t>
      </w:r>
    </w:p>
    <w:p w:rsidR="00012C6E" w:rsidRPr="00012C6E" w:rsidRDefault="00012C6E" w:rsidP="00012C6E">
      <w:pPr>
        <w:keepNext/>
        <w:spacing w:after="0" w:line="240" w:lineRule="auto"/>
        <w:jc w:val="center"/>
        <w:outlineLvl w:val="0"/>
        <w:rPr>
          <w:rFonts w:eastAsia="Calibri" w:cs="Times New Roman"/>
          <w:b/>
          <w:sz w:val="28"/>
          <w:szCs w:val="20"/>
          <w:lang w:val="en-GB"/>
        </w:rPr>
      </w:pPr>
      <w:r w:rsidRPr="00012C6E">
        <w:rPr>
          <w:rFonts w:eastAsia="Calibri" w:cs="Times New Roman"/>
          <w:b/>
          <w:sz w:val="28"/>
          <w:szCs w:val="20"/>
          <w:lang w:val="en-GB"/>
        </w:rPr>
        <w:t>ALŪKSNES NOVADA PAŠVALDĪBA</w:t>
      </w:r>
    </w:p>
    <w:p w:rsidR="00012C6E" w:rsidRPr="00012C6E" w:rsidRDefault="00012C6E" w:rsidP="00012C6E">
      <w:pPr>
        <w:spacing w:after="0" w:line="240" w:lineRule="auto"/>
        <w:jc w:val="center"/>
        <w:rPr>
          <w:rFonts w:eastAsia="Calibri" w:cs="Times New Roman"/>
          <w:sz w:val="18"/>
          <w:szCs w:val="18"/>
        </w:rPr>
      </w:pPr>
      <w:r w:rsidRPr="00012C6E">
        <w:rPr>
          <w:rFonts w:eastAsia="Calibri" w:cs="Times New Roman"/>
          <w:sz w:val="18"/>
          <w:szCs w:val="18"/>
        </w:rPr>
        <w:t>Nodokļu maksātāja reģistrācijas kods 90000018622</w:t>
      </w:r>
    </w:p>
    <w:p w:rsidR="00012C6E" w:rsidRPr="00012C6E" w:rsidRDefault="00012C6E" w:rsidP="00012C6E">
      <w:pPr>
        <w:spacing w:after="0" w:line="240" w:lineRule="auto"/>
        <w:jc w:val="center"/>
        <w:rPr>
          <w:rFonts w:eastAsia="Calibri" w:cs="Times New Roman"/>
          <w:sz w:val="18"/>
          <w:szCs w:val="18"/>
        </w:rPr>
      </w:pPr>
      <w:r w:rsidRPr="00012C6E">
        <w:rPr>
          <w:rFonts w:eastAsia="Calibri" w:cs="Times New Roman"/>
          <w:sz w:val="18"/>
          <w:szCs w:val="18"/>
        </w:rPr>
        <w:t>DĀRZA IELĀ 11, ALŪKSNĒ, ALŪKSNES NOVADĀ, LV – 4301, TĀLRUNIS 64381496, FAKSS 64381150,</w:t>
      </w:r>
    </w:p>
    <w:p w:rsidR="00012C6E" w:rsidRPr="00012C6E" w:rsidRDefault="00012C6E" w:rsidP="00012C6E">
      <w:pPr>
        <w:spacing w:after="0" w:line="240" w:lineRule="auto"/>
        <w:jc w:val="center"/>
        <w:rPr>
          <w:rFonts w:eastAsia="Calibri" w:cs="Times New Roman"/>
          <w:sz w:val="18"/>
          <w:szCs w:val="18"/>
        </w:rPr>
      </w:pPr>
      <w:r w:rsidRPr="00012C6E">
        <w:rPr>
          <w:rFonts w:eastAsia="Calibri" w:cs="Times New Roman"/>
          <w:sz w:val="18"/>
          <w:szCs w:val="18"/>
        </w:rPr>
        <w:t xml:space="preserve"> E-PASTS: dome@aluksne.lv</w:t>
      </w:r>
    </w:p>
    <w:p w:rsidR="00012C6E" w:rsidRPr="00012C6E" w:rsidRDefault="00012C6E" w:rsidP="00012C6E">
      <w:pPr>
        <w:pBdr>
          <w:bottom w:val="single" w:sz="4" w:space="1" w:color="auto"/>
        </w:pBdr>
        <w:spacing w:after="0" w:line="240" w:lineRule="auto"/>
        <w:jc w:val="center"/>
        <w:rPr>
          <w:rFonts w:eastAsia="Calibri" w:cs="Times New Roman"/>
          <w:sz w:val="18"/>
          <w:szCs w:val="18"/>
        </w:rPr>
      </w:pPr>
      <w:r w:rsidRPr="00012C6E">
        <w:rPr>
          <w:rFonts w:eastAsia="Calibri" w:cs="Times New Roman"/>
          <w:sz w:val="18"/>
          <w:szCs w:val="18"/>
        </w:rPr>
        <w:t xml:space="preserve">A/S „SEB banka”, KODS UNLALV2X, KONTS Nr.LV58UNLA0025004130335  </w:t>
      </w:r>
    </w:p>
    <w:p w:rsidR="00012C6E" w:rsidRPr="00012C6E" w:rsidRDefault="00012C6E" w:rsidP="00012C6E">
      <w:pPr>
        <w:keepNext/>
        <w:spacing w:after="0" w:line="240" w:lineRule="auto"/>
        <w:jc w:val="center"/>
        <w:outlineLvl w:val="0"/>
        <w:rPr>
          <w:rFonts w:eastAsia="Calibri" w:cs="Times New Roman"/>
          <w:szCs w:val="24"/>
        </w:rPr>
      </w:pPr>
      <w:r w:rsidRPr="00012C6E">
        <w:rPr>
          <w:rFonts w:eastAsia="Calibri" w:cs="Times New Roman"/>
          <w:szCs w:val="24"/>
        </w:rPr>
        <w:t>Alūksnē</w:t>
      </w:r>
    </w:p>
    <w:p w:rsidR="00012C6E" w:rsidRPr="00012C6E" w:rsidRDefault="00012C6E" w:rsidP="00012C6E">
      <w:pPr>
        <w:widowControl w:val="0"/>
        <w:tabs>
          <w:tab w:val="left" w:pos="0"/>
        </w:tabs>
        <w:spacing w:after="0" w:line="240" w:lineRule="auto"/>
        <w:jc w:val="both"/>
        <w:rPr>
          <w:rFonts w:eastAsia="Times New Roman" w:cs="Times New Roman"/>
          <w:szCs w:val="24"/>
          <w:lang w:val="en-GB"/>
        </w:rPr>
      </w:pPr>
      <w:r w:rsidRPr="00012C6E">
        <w:rPr>
          <w:rFonts w:eastAsia="Times New Roman" w:cs="Times New Roman"/>
          <w:szCs w:val="24"/>
          <w:lang w:val="en-GB"/>
        </w:rPr>
        <w:t>2016</w:t>
      </w:r>
      <w:proofErr w:type="gramStart"/>
      <w:r w:rsidRPr="00012C6E">
        <w:rPr>
          <w:rFonts w:eastAsia="Times New Roman" w:cs="Times New Roman"/>
          <w:szCs w:val="24"/>
          <w:lang w:val="en-GB"/>
        </w:rPr>
        <w:t>.gada</w:t>
      </w:r>
      <w:proofErr w:type="gramEnd"/>
      <w:r w:rsidRPr="00012C6E">
        <w:rPr>
          <w:rFonts w:eastAsia="Times New Roman" w:cs="Times New Roman"/>
          <w:szCs w:val="24"/>
          <w:lang w:val="en-GB"/>
        </w:rPr>
        <w:t xml:space="preserve"> 28.aprīlī </w:t>
      </w:r>
    </w:p>
    <w:p w:rsidR="00012C6E" w:rsidRPr="00012C6E" w:rsidRDefault="00012C6E" w:rsidP="00012C6E">
      <w:pPr>
        <w:spacing w:after="0" w:line="240" w:lineRule="auto"/>
        <w:jc w:val="center"/>
        <w:rPr>
          <w:rFonts w:eastAsia="Times New Roman" w:cs="Times New Roman"/>
          <w:color w:val="FF0000"/>
          <w:szCs w:val="24"/>
          <w:lang w:val="en-GB"/>
        </w:rPr>
      </w:pPr>
      <w:r w:rsidRPr="00012C6E">
        <w:rPr>
          <w:rFonts w:eastAsia="Times New Roman" w:cs="Times New Roman"/>
          <w:b/>
          <w:szCs w:val="24"/>
          <w:lang w:val="en-GB"/>
        </w:rPr>
        <w:t>SAISTOŠIE NOTEIKUMI Nr.</w:t>
      </w:r>
      <w:r w:rsidR="00AD07C2">
        <w:rPr>
          <w:rFonts w:eastAsia="Times New Roman" w:cs="Times New Roman"/>
          <w:b/>
          <w:szCs w:val="24"/>
          <w:lang w:val="en-GB"/>
        </w:rPr>
        <w:t>10</w:t>
      </w:r>
      <w:r w:rsidRPr="00012C6E">
        <w:rPr>
          <w:rFonts w:eastAsia="Times New Roman" w:cs="Times New Roman"/>
          <w:b/>
          <w:szCs w:val="24"/>
          <w:lang w:val="en-GB"/>
        </w:rPr>
        <w:t>/2016</w:t>
      </w:r>
    </w:p>
    <w:p w:rsidR="00012C6E" w:rsidRPr="00012C6E" w:rsidRDefault="00012C6E" w:rsidP="00012C6E">
      <w:pPr>
        <w:widowControl w:val="0"/>
        <w:tabs>
          <w:tab w:val="left" w:pos="0"/>
        </w:tabs>
        <w:spacing w:after="0" w:line="240" w:lineRule="auto"/>
        <w:rPr>
          <w:rFonts w:eastAsia="Times New Roman" w:cs="Times New Roman"/>
          <w:szCs w:val="24"/>
          <w:lang w:val="en-GB"/>
        </w:rPr>
      </w:pPr>
      <w:r w:rsidRPr="00012C6E">
        <w:rPr>
          <w:rFonts w:eastAsia="Times New Roman" w:cs="Times New Roman"/>
          <w:szCs w:val="24"/>
          <w:lang w:val="en-GB"/>
        </w:rPr>
        <w:tab/>
      </w:r>
      <w:r w:rsidRPr="00012C6E">
        <w:rPr>
          <w:rFonts w:eastAsia="Times New Roman" w:cs="Times New Roman"/>
          <w:szCs w:val="24"/>
          <w:lang w:val="en-GB"/>
        </w:rPr>
        <w:tab/>
      </w:r>
      <w:r w:rsidRPr="00012C6E">
        <w:rPr>
          <w:rFonts w:eastAsia="Times New Roman" w:cs="Times New Roman"/>
          <w:szCs w:val="24"/>
          <w:lang w:val="en-GB"/>
        </w:rPr>
        <w:tab/>
      </w:r>
    </w:p>
    <w:p w:rsidR="00012C6E" w:rsidRPr="00012C6E" w:rsidRDefault="00012C6E" w:rsidP="00012C6E">
      <w:pPr>
        <w:widowControl w:val="0"/>
        <w:tabs>
          <w:tab w:val="left" w:pos="0"/>
        </w:tabs>
        <w:spacing w:after="0" w:line="240" w:lineRule="auto"/>
        <w:ind w:left="720"/>
        <w:jc w:val="right"/>
        <w:rPr>
          <w:rFonts w:eastAsia="Times New Roman" w:cs="Times New Roman"/>
          <w:color w:val="000000"/>
          <w:szCs w:val="24"/>
        </w:rPr>
      </w:pPr>
      <w:r w:rsidRPr="00012C6E">
        <w:rPr>
          <w:rFonts w:eastAsia="Times New Roman" w:cs="Times New Roman"/>
          <w:szCs w:val="24"/>
          <w:lang w:val="en-GB"/>
        </w:rPr>
        <w:t xml:space="preserve">                                                                     </w:t>
      </w:r>
      <w:r w:rsidRPr="00012C6E">
        <w:rPr>
          <w:rFonts w:eastAsia="Times New Roman" w:cs="Times New Roman"/>
          <w:szCs w:val="24"/>
        </w:rPr>
        <w:t>apstiprināti ar Alūksnes novada domes</w:t>
      </w:r>
      <w:r w:rsidRPr="00012C6E">
        <w:rPr>
          <w:rFonts w:eastAsia="Times New Roman" w:cs="Times New Roman"/>
          <w:szCs w:val="24"/>
        </w:rPr>
        <w:tab/>
      </w:r>
      <w:r w:rsidRPr="00012C6E">
        <w:rPr>
          <w:rFonts w:eastAsia="Times New Roman" w:cs="Times New Roman"/>
          <w:szCs w:val="24"/>
        </w:rPr>
        <w:tab/>
      </w:r>
      <w:r w:rsidRPr="00012C6E">
        <w:rPr>
          <w:rFonts w:eastAsia="Times New Roman" w:cs="Times New Roman"/>
          <w:szCs w:val="24"/>
        </w:rPr>
        <w:tab/>
      </w:r>
      <w:r w:rsidRPr="00012C6E">
        <w:rPr>
          <w:rFonts w:eastAsia="Times New Roman" w:cs="Times New Roman"/>
          <w:szCs w:val="24"/>
        </w:rPr>
        <w:tab/>
      </w:r>
      <w:r w:rsidRPr="00012C6E">
        <w:rPr>
          <w:rFonts w:eastAsia="Times New Roman" w:cs="Times New Roman"/>
          <w:szCs w:val="24"/>
        </w:rPr>
        <w:tab/>
      </w:r>
      <w:r w:rsidRPr="00012C6E">
        <w:rPr>
          <w:rFonts w:eastAsia="Times New Roman" w:cs="Times New Roman"/>
          <w:szCs w:val="24"/>
        </w:rPr>
        <w:tab/>
        <w:t>28.04.2016.  lēmumu Nr</w:t>
      </w:r>
      <w:r w:rsidRPr="00012C6E">
        <w:rPr>
          <w:rFonts w:eastAsia="Times New Roman" w:cs="Times New Roman"/>
          <w:color w:val="000000"/>
          <w:szCs w:val="24"/>
        </w:rPr>
        <w:t>.</w:t>
      </w:r>
      <w:r w:rsidR="00AD07C2">
        <w:rPr>
          <w:rFonts w:eastAsia="Times New Roman" w:cs="Times New Roman"/>
          <w:color w:val="000000"/>
          <w:szCs w:val="24"/>
        </w:rPr>
        <w:t>140</w:t>
      </w:r>
    </w:p>
    <w:p w:rsidR="00012C6E" w:rsidRPr="00012C6E" w:rsidRDefault="00012C6E" w:rsidP="00012C6E">
      <w:pPr>
        <w:widowControl w:val="0"/>
        <w:tabs>
          <w:tab w:val="left" w:pos="0"/>
        </w:tabs>
        <w:spacing w:after="0" w:line="240" w:lineRule="auto"/>
        <w:ind w:left="720"/>
        <w:jc w:val="right"/>
        <w:rPr>
          <w:rFonts w:eastAsia="Times New Roman" w:cs="Times New Roman"/>
          <w:szCs w:val="24"/>
        </w:rPr>
      </w:pPr>
      <w:r w:rsidRPr="00012C6E">
        <w:rPr>
          <w:rFonts w:eastAsia="Times New Roman" w:cs="Times New Roman"/>
          <w:szCs w:val="24"/>
        </w:rPr>
        <w:t>(protokols Nr.</w:t>
      </w:r>
      <w:r w:rsidRPr="00012C6E">
        <w:rPr>
          <w:rFonts w:eastAsia="Times New Roman" w:cs="Times New Roman"/>
          <w:color w:val="000000"/>
          <w:szCs w:val="24"/>
        </w:rPr>
        <w:t xml:space="preserve">8, </w:t>
      </w:r>
      <w:r w:rsidR="00AD07C2">
        <w:rPr>
          <w:rFonts w:eastAsia="Times New Roman" w:cs="Times New Roman"/>
          <w:color w:val="000000"/>
          <w:szCs w:val="24"/>
        </w:rPr>
        <w:t>13</w:t>
      </w:r>
      <w:r w:rsidRPr="00012C6E">
        <w:rPr>
          <w:rFonts w:eastAsia="Times New Roman" w:cs="Times New Roman"/>
          <w:color w:val="000000"/>
          <w:szCs w:val="24"/>
        </w:rPr>
        <w:t>.</w:t>
      </w:r>
      <w:r w:rsidRPr="00012C6E">
        <w:rPr>
          <w:rFonts w:eastAsia="Times New Roman" w:cs="Times New Roman"/>
          <w:szCs w:val="24"/>
        </w:rPr>
        <w:t>punkts)</w:t>
      </w:r>
    </w:p>
    <w:p w:rsidR="00012C6E" w:rsidRPr="00012C6E" w:rsidRDefault="00012C6E" w:rsidP="00012C6E">
      <w:pPr>
        <w:spacing w:after="0" w:line="240" w:lineRule="auto"/>
        <w:rPr>
          <w:rFonts w:eastAsia="Times New Roman" w:cs="Times New Roman"/>
          <w:b/>
          <w:szCs w:val="24"/>
          <w:lang w:eastAsia="lv-LV"/>
        </w:rPr>
      </w:pPr>
    </w:p>
    <w:p w:rsidR="00012C6E" w:rsidRDefault="00012C6E" w:rsidP="00012C6E">
      <w:pPr>
        <w:spacing w:after="0" w:line="240" w:lineRule="auto"/>
        <w:jc w:val="center"/>
        <w:rPr>
          <w:rFonts w:eastAsia="Times New Roman" w:cs="Times New Roman"/>
          <w:b/>
          <w:szCs w:val="24"/>
          <w:lang w:eastAsia="lv-LV"/>
        </w:rPr>
      </w:pPr>
    </w:p>
    <w:p w:rsidR="00012C6E" w:rsidRPr="00DA67A9" w:rsidRDefault="00012C6E" w:rsidP="00012C6E">
      <w:pPr>
        <w:spacing w:after="0" w:line="240" w:lineRule="auto"/>
        <w:jc w:val="center"/>
        <w:rPr>
          <w:rFonts w:eastAsia="Times New Roman" w:cs="Times New Roman"/>
          <w:szCs w:val="24"/>
          <w:lang w:eastAsia="lv-LV"/>
        </w:rPr>
      </w:pPr>
      <w:r w:rsidRPr="00DA67A9">
        <w:rPr>
          <w:rFonts w:eastAsia="Times New Roman" w:cs="Times New Roman"/>
          <w:b/>
          <w:szCs w:val="24"/>
          <w:lang w:eastAsia="lv-LV"/>
        </w:rPr>
        <w:t>Grozījum</w:t>
      </w:r>
      <w:r>
        <w:rPr>
          <w:rFonts w:eastAsia="Times New Roman" w:cs="Times New Roman"/>
          <w:b/>
          <w:szCs w:val="24"/>
          <w:lang w:eastAsia="lv-LV"/>
        </w:rPr>
        <w:t>s</w:t>
      </w:r>
      <w:r w:rsidRPr="00DA67A9">
        <w:rPr>
          <w:rFonts w:eastAsia="Times New Roman" w:cs="Times New Roman"/>
          <w:b/>
          <w:szCs w:val="24"/>
          <w:lang w:eastAsia="lv-LV"/>
        </w:rPr>
        <w:t xml:space="preserve"> Alūksnes novada domes 201</w:t>
      </w:r>
      <w:r>
        <w:rPr>
          <w:rFonts w:eastAsia="Times New Roman" w:cs="Times New Roman"/>
          <w:b/>
          <w:szCs w:val="24"/>
          <w:lang w:eastAsia="lv-LV"/>
        </w:rPr>
        <w:t>3</w:t>
      </w:r>
      <w:r w:rsidRPr="00DA67A9">
        <w:rPr>
          <w:rFonts w:eastAsia="Times New Roman" w:cs="Times New Roman"/>
          <w:b/>
          <w:szCs w:val="24"/>
          <w:lang w:eastAsia="lv-LV"/>
        </w:rPr>
        <w:t xml:space="preserve">.gada </w:t>
      </w:r>
      <w:r>
        <w:rPr>
          <w:rFonts w:eastAsia="Times New Roman" w:cs="Times New Roman"/>
          <w:b/>
          <w:szCs w:val="24"/>
          <w:lang w:eastAsia="lv-LV"/>
        </w:rPr>
        <w:t>23.maija</w:t>
      </w:r>
      <w:r w:rsidR="00AD07C2">
        <w:rPr>
          <w:rFonts w:eastAsia="Times New Roman" w:cs="Times New Roman"/>
          <w:b/>
          <w:szCs w:val="24"/>
          <w:lang w:eastAsia="lv-LV"/>
        </w:rPr>
        <w:t xml:space="preserve"> saistošajos noteikumos Nr.</w:t>
      </w:r>
      <w:r>
        <w:rPr>
          <w:rFonts w:eastAsia="Times New Roman" w:cs="Times New Roman"/>
          <w:b/>
          <w:szCs w:val="24"/>
          <w:lang w:eastAsia="lv-LV"/>
        </w:rPr>
        <w:t>14</w:t>
      </w:r>
      <w:r w:rsidRPr="00DA67A9">
        <w:rPr>
          <w:rFonts w:eastAsia="Times New Roman" w:cs="Times New Roman"/>
          <w:b/>
          <w:szCs w:val="24"/>
          <w:lang w:eastAsia="lv-LV"/>
        </w:rPr>
        <w:t>/201</w:t>
      </w:r>
      <w:r>
        <w:rPr>
          <w:rFonts w:eastAsia="Times New Roman" w:cs="Times New Roman"/>
          <w:b/>
          <w:szCs w:val="24"/>
          <w:lang w:eastAsia="lv-LV"/>
        </w:rPr>
        <w:t>3</w:t>
      </w:r>
      <w:r w:rsidRPr="00DA67A9">
        <w:rPr>
          <w:rFonts w:eastAsia="Times New Roman" w:cs="Times New Roman"/>
          <w:b/>
          <w:szCs w:val="24"/>
          <w:lang w:eastAsia="lv-LV"/>
        </w:rPr>
        <w:t xml:space="preserve"> „</w:t>
      </w:r>
      <w:r>
        <w:rPr>
          <w:rFonts w:eastAsia="Times New Roman" w:cs="Times New Roman"/>
          <w:b/>
          <w:szCs w:val="24"/>
          <w:lang w:eastAsia="lv-LV"/>
        </w:rPr>
        <w:t>Alūksnes novada pašvaldības aģentūras “SPODRA” nolikums</w:t>
      </w:r>
    </w:p>
    <w:p w:rsidR="00012C6E" w:rsidRPr="00DA67A9" w:rsidRDefault="00012C6E" w:rsidP="00AD07C2">
      <w:pPr>
        <w:spacing w:after="0" w:line="240" w:lineRule="auto"/>
        <w:rPr>
          <w:rFonts w:eastAsia="Times New Roman" w:cs="Times New Roman"/>
          <w:szCs w:val="24"/>
          <w:lang w:eastAsia="lv-LV"/>
        </w:rPr>
      </w:pPr>
    </w:p>
    <w:p w:rsidR="00012C6E" w:rsidRPr="00012C6E" w:rsidRDefault="00012C6E" w:rsidP="00012C6E">
      <w:pPr>
        <w:spacing w:after="0" w:line="240" w:lineRule="auto"/>
        <w:jc w:val="right"/>
        <w:rPr>
          <w:rFonts w:eastAsia="Times New Roman" w:cs="Times New Roman"/>
          <w:i/>
          <w:szCs w:val="24"/>
          <w:lang w:eastAsia="lv-LV"/>
        </w:rPr>
      </w:pPr>
      <w:r w:rsidRPr="00012C6E">
        <w:rPr>
          <w:rFonts w:eastAsia="Times New Roman" w:cs="Times New Roman"/>
          <w:i/>
          <w:szCs w:val="24"/>
          <w:lang w:eastAsia="lv-LV"/>
        </w:rPr>
        <w:t xml:space="preserve">Izdoti, pamatojoties uz likuma </w:t>
      </w:r>
    </w:p>
    <w:p w:rsidR="00012C6E" w:rsidRPr="00012C6E" w:rsidRDefault="00012C6E" w:rsidP="00012C6E">
      <w:pPr>
        <w:spacing w:after="0" w:line="240" w:lineRule="auto"/>
        <w:jc w:val="right"/>
        <w:rPr>
          <w:rFonts w:eastAsia="Times New Roman" w:cs="Times New Roman"/>
          <w:i/>
          <w:szCs w:val="24"/>
          <w:lang w:eastAsia="lv-LV"/>
        </w:rPr>
      </w:pPr>
      <w:r w:rsidRPr="00012C6E">
        <w:rPr>
          <w:rFonts w:eastAsia="Times New Roman" w:cs="Times New Roman"/>
          <w:i/>
          <w:szCs w:val="24"/>
          <w:lang w:eastAsia="lv-LV"/>
        </w:rPr>
        <w:t>„Par pašvaldībām” 43.panta trešo daļu un</w:t>
      </w:r>
    </w:p>
    <w:p w:rsidR="00012C6E" w:rsidRPr="00012C6E" w:rsidRDefault="00012C6E" w:rsidP="00012C6E">
      <w:pPr>
        <w:spacing w:after="0" w:line="240" w:lineRule="auto"/>
        <w:jc w:val="right"/>
        <w:rPr>
          <w:rFonts w:eastAsia="Times New Roman" w:cs="Times New Roman"/>
          <w:i/>
          <w:szCs w:val="24"/>
          <w:lang w:eastAsia="lv-LV"/>
        </w:rPr>
      </w:pPr>
      <w:r w:rsidRPr="00012C6E">
        <w:rPr>
          <w:rFonts w:eastAsia="Times New Roman" w:cs="Times New Roman"/>
          <w:i/>
          <w:szCs w:val="24"/>
          <w:lang w:eastAsia="lv-LV"/>
        </w:rPr>
        <w:t>Publisko aģentūru likuma 2.panta otro daļu</w:t>
      </w:r>
    </w:p>
    <w:p w:rsidR="00012C6E" w:rsidRPr="00DA67A9" w:rsidRDefault="00012C6E" w:rsidP="00012C6E">
      <w:pPr>
        <w:spacing w:after="0" w:line="240" w:lineRule="auto"/>
        <w:jc w:val="both"/>
        <w:rPr>
          <w:rFonts w:eastAsia="Times New Roman" w:cs="Times New Roman"/>
          <w:szCs w:val="24"/>
        </w:rPr>
      </w:pPr>
    </w:p>
    <w:p w:rsidR="00012C6E" w:rsidRPr="000416F4" w:rsidRDefault="00012C6E" w:rsidP="00012C6E">
      <w:pPr>
        <w:spacing w:after="0" w:line="240" w:lineRule="auto"/>
        <w:ind w:firstLine="720"/>
        <w:jc w:val="both"/>
        <w:rPr>
          <w:rFonts w:eastAsia="Times New Roman" w:cs="Times New Roman"/>
          <w:szCs w:val="24"/>
        </w:rPr>
      </w:pPr>
      <w:r w:rsidRPr="000416F4">
        <w:rPr>
          <w:rFonts w:eastAsia="Times New Roman" w:cs="Times New Roman"/>
          <w:szCs w:val="24"/>
        </w:rPr>
        <w:t>Izdarīt Alūksnes novada domes 2013.gada 23.maija saistošajos noteikumos Nr.14/2013 „Alūksnes novada pašvaldības aģentūras “SPODRA” nolikums</w:t>
      </w:r>
      <w:r>
        <w:rPr>
          <w:rFonts w:eastAsia="Times New Roman" w:cs="Times New Roman"/>
          <w:szCs w:val="24"/>
        </w:rPr>
        <w:t>”</w:t>
      </w:r>
      <w:r w:rsidRPr="000416F4">
        <w:rPr>
          <w:rFonts w:eastAsia="Times New Roman" w:cs="Times New Roman"/>
          <w:szCs w:val="24"/>
        </w:rPr>
        <w:t xml:space="preserve"> šādu grozījumu: svītrot 13.punktu.</w:t>
      </w:r>
    </w:p>
    <w:p w:rsidR="00012C6E" w:rsidRPr="00DA67A9" w:rsidRDefault="00012C6E" w:rsidP="00012C6E">
      <w:pPr>
        <w:spacing w:after="0" w:line="240" w:lineRule="auto"/>
        <w:rPr>
          <w:rFonts w:eastAsia="Times New Roman" w:cs="Times New Roman"/>
          <w:szCs w:val="24"/>
          <w:lang w:eastAsia="lv-LV"/>
        </w:rPr>
      </w:pPr>
    </w:p>
    <w:p w:rsidR="00012C6E" w:rsidRPr="00DA67A9" w:rsidRDefault="00012C6E" w:rsidP="00012C6E">
      <w:pPr>
        <w:spacing w:after="0" w:line="240" w:lineRule="auto"/>
        <w:rPr>
          <w:rFonts w:eastAsia="Times New Roman" w:cs="Times New Roman"/>
          <w:szCs w:val="24"/>
          <w:lang w:eastAsia="lv-LV"/>
        </w:rPr>
      </w:pPr>
    </w:p>
    <w:p w:rsidR="00012C6E" w:rsidRPr="00DA67A9" w:rsidRDefault="00012C6E" w:rsidP="00012C6E">
      <w:pPr>
        <w:spacing w:after="0" w:line="240" w:lineRule="auto"/>
        <w:rPr>
          <w:rFonts w:eastAsia="Times New Roman" w:cs="Times New Roman"/>
          <w:szCs w:val="24"/>
          <w:lang w:eastAsia="lv-LV"/>
        </w:rPr>
      </w:pPr>
      <w:r w:rsidRPr="00DA67A9">
        <w:rPr>
          <w:rFonts w:eastAsia="Times New Roman" w:cs="Times New Roman"/>
          <w:szCs w:val="24"/>
          <w:lang w:eastAsia="lv-LV"/>
        </w:rPr>
        <w:t>Domes priekšsēdētājs</w:t>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t>A.DUKULIS</w:t>
      </w:r>
    </w:p>
    <w:p w:rsidR="00012C6E" w:rsidRDefault="00012C6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Default="009A2DFE" w:rsidP="00012C6E">
      <w:pPr>
        <w:spacing w:after="0" w:line="240" w:lineRule="auto"/>
        <w:rPr>
          <w:rFonts w:eastAsia="Times New Roman" w:cs="Times New Roman"/>
          <w:szCs w:val="24"/>
          <w:lang w:eastAsia="lv-LV"/>
        </w:rPr>
      </w:pPr>
    </w:p>
    <w:p w:rsidR="009A2DFE" w:rsidRPr="00DA67A9" w:rsidRDefault="009A2DFE" w:rsidP="00012C6E">
      <w:pPr>
        <w:spacing w:after="0" w:line="240" w:lineRule="auto"/>
        <w:rPr>
          <w:rFonts w:eastAsia="Times New Roman" w:cs="Times New Roman"/>
          <w:szCs w:val="24"/>
          <w:lang w:eastAsia="lv-LV"/>
        </w:rPr>
      </w:pPr>
    </w:p>
    <w:p w:rsidR="00012C6E" w:rsidRPr="00DA67A9" w:rsidRDefault="00012C6E" w:rsidP="00012C6E">
      <w:pPr>
        <w:spacing w:after="0" w:line="240" w:lineRule="auto"/>
        <w:rPr>
          <w:rFonts w:eastAsia="Times New Roman" w:cs="Times New Roman"/>
          <w:szCs w:val="24"/>
          <w:lang w:eastAsia="lv-LV"/>
        </w:rPr>
      </w:pPr>
    </w:p>
    <w:p w:rsidR="009A2DFE" w:rsidRDefault="009A2DFE" w:rsidP="00012C6E">
      <w:pPr>
        <w:rPr>
          <w:rFonts w:eastAsia="Times New Roman" w:cs="Times New Roman"/>
          <w:szCs w:val="24"/>
          <w:lang w:eastAsia="lv-LV"/>
        </w:rPr>
      </w:pPr>
    </w:p>
    <w:p w:rsidR="00267B58" w:rsidRDefault="00267B58" w:rsidP="00012C6E">
      <w:pPr>
        <w:rPr>
          <w:rFonts w:eastAsia="Times New Roman" w:cs="Times New Roman"/>
          <w:szCs w:val="24"/>
          <w:lang w:eastAsia="lv-LV"/>
        </w:rPr>
      </w:pPr>
    </w:p>
    <w:p w:rsidR="009A2DFE" w:rsidRPr="00DA67A9" w:rsidRDefault="009A2DFE" w:rsidP="00012C6E">
      <w:pPr>
        <w:rPr>
          <w:rFonts w:eastAsia="Times New Roman" w:cs="Times New Roman"/>
          <w:szCs w:val="24"/>
          <w:lang w:eastAsia="lv-LV"/>
        </w:rPr>
      </w:pPr>
    </w:p>
    <w:p w:rsidR="00012C6E" w:rsidRPr="00012C6E" w:rsidRDefault="00012C6E" w:rsidP="00012C6E">
      <w:pPr>
        <w:widowControl w:val="0"/>
        <w:suppressAutoHyphens/>
        <w:spacing w:after="0" w:line="240" w:lineRule="auto"/>
        <w:ind w:right="-6"/>
        <w:jc w:val="right"/>
        <w:rPr>
          <w:rFonts w:eastAsia="Lucida Sans Unicode" w:cs="Times New Roman"/>
          <w:szCs w:val="24"/>
        </w:rPr>
      </w:pPr>
      <w:r w:rsidRPr="00012C6E">
        <w:rPr>
          <w:rFonts w:eastAsia="Lucida Sans Unicode" w:cs="Times New Roman"/>
          <w:szCs w:val="24"/>
        </w:rPr>
        <w:lastRenderedPageBreak/>
        <w:t>APSTIPRINĀTS</w:t>
      </w:r>
    </w:p>
    <w:p w:rsidR="00012C6E" w:rsidRPr="00012C6E" w:rsidRDefault="00012C6E" w:rsidP="00012C6E">
      <w:pPr>
        <w:widowControl w:val="0"/>
        <w:suppressAutoHyphens/>
        <w:spacing w:after="0" w:line="240" w:lineRule="auto"/>
        <w:ind w:right="-6"/>
        <w:jc w:val="right"/>
        <w:rPr>
          <w:rFonts w:eastAsia="Lucida Sans Unicode" w:cs="Times New Roman"/>
          <w:szCs w:val="24"/>
        </w:rPr>
      </w:pPr>
      <w:r w:rsidRPr="00012C6E">
        <w:rPr>
          <w:rFonts w:eastAsia="Lucida Sans Unicode" w:cs="Times New Roman"/>
          <w:szCs w:val="24"/>
        </w:rPr>
        <w:t>ar Alūksnes novada domes</w:t>
      </w:r>
    </w:p>
    <w:p w:rsidR="00012C6E" w:rsidRPr="00012C6E" w:rsidRDefault="00012C6E" w:rsidP="00012C6E">
      <w:pPr>
        <w:widowControl w:val="0"/>
        <w:suppressAutoHyphens/>
        <w:spacing w:after="0" w:line="240" w:lineRule="auto"/>
        <w:ind w:right="-6"/>
        <w:jc w:val="right"/>
        <w:rPr>
          <w:rFonts w:eastAsia="Lucida Sans Unicode" w:cs="Times New Roman"/>
          <w:szCs w:val="24"/>
        </w:rPr>
      </w:pPr>
      <w:r w:rsidRPr="00012C6E">
        <w:rPr>
          <w:rFonts w:eastAsia="Lucida Sans Unicode" w:cs="Times New Roman"/>
          <w:szCs w:val="24"/>
        </w:rPr>
        <w:t>28.04.2016. lēmumu Nr.</w:t>
      </w:r>
      <w:r w:rsidR="00AD07C2">
        <w:rPr>
          <w:rFonts w:eastAsia="Lucida Sans Unicode" w:cs="Times New Roman"/>
          <w:szCs w:val="24"/>
        </w:rPr>
        <w:t>140</w:t>
      </w:r>
    </w:p>
    <w:p w:rsidR="00012C6E" w:rsidRPr="00012C6E" w:rsidRDefault="00012C6E" w:rsidP="00012C6E">
      <w:pPr>
        <w:widowControl w:val="0"/>
        <w:suppressAutoHyphens/>
        <w:spacing w:after="0" w:line="240" w:lineRule="auto"/>
        <w:ind w:right="-6"/>
        <w:jc w:val="right"/>
        <w:rPr>
          <w:rFonts w:eastAsia="Lucida Sans Unicode" w:cs="Times New Roman"/>
          <w:bCs/>
          <w:szCs w:val="24"/>
        </w:rPr>
      </w:pPr>
      <w:r w:rsidRPr="00012C6E">
        <w:rPr>
          <w:rFonts w:eastAsia="Lucida Sans Unicode" w:cs="Times New Roman"/>
          <w:bCs/>
          <w:szCs w:val="24"/>
        </w:rPr>
        <w:t xml:space="preserve">(protokols Nr.8, </w:t>
      </w:r>
      <w:r w:rsidR="00AD07C2">
        <w:rPr>
          <w:rFonts w:eastAsia="Lucida Sans Unicode" w:cs="Times New Roman"/>
          <w:bCs/>
          <w:szCs w:val="24"/>
        </w:rPr>
        <w:t>13</w:t>
      </w:r>
      <w:r w:rsidRPr="00012C6E">
        <w:rPr>
          <w:rFonts w:eastAsia="Lucida Sans Unicode" w:cs="Times New Roman"/>
          <w:bCs/>
          <w:szCs w:val="24"/>
        </w:rPr>
        <w:t>.punkts)</w:t>
      </w:r>
    </w:p>
    <w:p w:rsidR="00012C6E" w:rsidRDefault="00012C6E" w:rsidP="00012C6E">
      <w:pPr>
        <w:spacing w:after="0" w:line="240" w:lineRule="auto"/>
        <w:jc w:val="right"/>
        <w:rPr>
          <w:rFonts w:eastAsia="Times New Roman" w:cs="Times New Roman"/>
          <w:b/>
          <w:szCs w:val="24"/>
          <w:lang w:eastAsia="lv-LV"/>
        </w:rPr>
      </w:pPr>
    </w:p>
    <w:p w:rsidR="00012C6E" w:rsidRPr="00DA67A9" w:rsidRDefault="00012C6E" w:rsidP="00012C6E">
      <w:pPr>
        <w:spacing w:after="0" w:line="240" w:lineRule="auto"/>
        <w:jc w:val="center"/>
        <w:rPr>
          <w:rFonts w:eastAsia="Times New Roman" w:cs="Times New Roman"/>
          <w:b/>
          <w:szCs w:val="24"/>
          <w:lang w:eastAsia="lv-LV"/>
        </w:rPr>
      </w:pPr>
      <w:r w:rsidRPr="00DA67A9">
        <w:rPr>
          <w:rFonts w:eastAsia="Times New Roman" w:cs="Times New Roman"/>
          <w:b/>
          <w:szCs w:val="24"/>
          <w:lang w:eastAsia="lv-LV"/>
        </w:rPr>
        <w:t>Alūksnes novada domes saistošo noteikumu projekta „Grozījum</w:t>
      </w:r>
      <w:r>
        <w:rPr>
          <w:rFonts w:eastAsia="Times New Roman" w:cs="Times New Roman"/>
          <w:b/>
          <w:szCs w:val="24"/>
          <w:lang w:eastAsia="lv-LV"/>
        </w:rPr>
        <w:t>s</w:t>
      </w:r>
      <w:r w:rsidRPr="00DA67A9">
        <w:rPr>
          <w:rFonts w:eastAsia="Times New Roman" w:cs="Times New Roman"/>
          <w:b/>
          <w:szCs w:val="24"/>
          <w:lang w:eastAsia="lv-LV"/>
        </w:rPr>
        <w:t xml:space="preserve"> Alūksnes novada domes 201</w:t>
      </w:r>
      <w:r>
        <w:rPr>
          <w:rFonts w:eastAsia="Times New Roman" w:cs="Times New Roman"/>
          <w:b/>
          <w:szCs w:val="24"/>
          <w:lang w:eastAsia="lv-LV"/>
        </w:rPr>
        <w:t>3</w:t>
      </w:r>
      <w:r w:rsidRPr="00DA67A9">
        <w:rPr>
          <w:rFonts w:eastAsia="Times New Roman" w:cs="Times New Roman"/>
          <w:b/>
          <w:szCs w:val="24"/>
          <w:lang w:eastAsia="lv-LV"/>
        </w:rPr>
        <w:t xml:space="preserve">.gada </w:t>
      </w:r>
      <w:r>
        <w:rPr>
          <w:rFonts w:eastAsia="Times New Roman" w:cs="Times New Roman"/>
          <w:b/>
          <w:szCs w:val="24"/>
          <w:lang w:eastAsia="lv-LV"/>
        </w:rPr>
        <w:t>23.maija</w:t>
      </w:r>
      <w:r w:rsidR="00AD07C2">
        <w:rPr>
          <w:rFonts w:eastAsia="Times New Roman" w:cs="Times New Roman"/>
          <w:b/>
          <w:szCs w:val="24"/>
          <w:lang w:eastAsia="lv-LV"/>
        </w:rPr>
        <w:t xml:space="preserve"> saistošajos noteikumos Nr.</w:t>
      </w:r>
      <w:r>
        <w:rPr>
          <w:rFonts w:eastAsia="Times New Roman" w:cs="Times New Roman"/>
          <w:b/>
          <w:szCs w:val="24"/>
          <w:lang w:eastAsia="lv-LV"/>
        </w:rPr>
        <w:t>14</w:t>
      </w:r>
      <w:r w:rsidRPr="00DA67A9">
        <w:rPr>
          <w:rFonts w:eastAsia="Times New Roman" w:cs="Times New Roman"/>
          <w:b/>
          <w:szCs w:val="24"/>
          <w:lang w:eastAsia="lv-LV"/>
        </w:rPr>
        <w:t>/201</w:t>
      </w:r>
      <w:r>
        <w:rPr>
          <w:rFonts w:eastAsia="Times New Roman" w:cs="Times New Roman"/>
          <w:b/>
          <w:szCs w:val="24"/>
          <w:lang w:eastAsia="lv-LV"/>
        </w:rPr>
        <w:t>3</w:t>
      </w:r>
      <w:r w:rsidRPr="00DA67A9">
        <w:rPr>
          <w:rFonts w:eastAsia="Times New Roman" w:cs="Times New Roman"/>
          <w:b/>
          <w:szCs w:val="24"/>
          <w:lang w:eastAsia="lv-LV"/>
        </w:rPr>
        <w:t xml:space="preserve"> „</w:t>
      </w:r>
      <w:r>
        <w:rPr>
          <w:rFonts w:eastAsia="Times New Roman" w:cs="Times New Roman"/>
          <w:b/>
          <w:szCs w:val="24"/>
          <w:lang w:eastAsia="lv-LV"/>
        </w:rPr>
        <w:t>Alūksnes novada pašvaldības aģentūras “SPODRA” nolikums</w:t>
      </w:r>
      <w:r w:rsidRPr="00DA67A9">
        <w:rPr>
          <w:rFonts w:eastAsia="Times New Roman" w:cs="Times New Roman"/>
          <w:b/>
          <w:szCs w:val="24"/>
          <w:lang w:eastAsia="lv-LV"/>
        </w:rPr>
        <w:t>” paskaidrojuma raksts</w:t>
      </w:r>
    </w:p>
    <w:p w:rsidR="00012C6E" w:rsidRPr="00DA67A9" w:rsidRDefault="00012C6E" w:rsidP="00012C6E">
      <w:pPr>
        <w:spacing w:after="0" w:line="240" w:lineRule="auto"/>
        <w:jc w:val="center"/>
        <w:rPr>
          <w:rFonts w:eastAsia="Times New Roman" w:cs="Times New Roman"/>
          <w:b/>
          <w:szCs w:val="24"/>
          <w:lang w:eastAsia="lv-LV"/>
        </w:rPr>
      </w:pPr>
    </w:p>
    <w:tbl>
      <w:tblPr>
        <w:tblStyle w:val="Reatabula"/>
        <w:tblW w:w="0" w:type="auto"/>
        <w:tblLook w:val="04A0" w:firstRow="1" w:lastRow="0" w:firstColumn="1" w:lastColumn="0" w:noHBand="0" w:noVBand="1"/>
      </w:tblPr>
      <w:tblGrid>
        <w:gridCol w:w="3510"/>
        <w:gridCol w:w="5777"/>
      </w:tblGrid>
      <w:tr w:rsidR="00012C6E" w:rsidRPr="00DA67A9" w:rsidTr="005A4DC0">
        <w:tc>
          <w:tcPr>
            <w:tcW w:w="3510" w:type="dxa"/>
          </w:tcPr>
          <w:p w:rsidR="00012C6E" w:rsidRPr="00DA67A9" w:rsidRDefault="00012C6E" w:rsidP="005A4DC0">
            <w:pPr>
              <w:jc w:val="center"/>
              <w:rPr>
                <w:rFonts w:eastAsia="Times New Roman" w:cs="Times New Roman"/>
                <w:b/>
                <w:szCs w:val="24"/>
                <w:lang w:eastAsia="lv-LV"/>
              </w:rPr>
            </w:pPr>
            <w:r w:rsidRPr="00DA67A9">
              <w:rPr>
                <w:rFonts w:eastAsia="Times New Roman" w:cs="Times New Roman"/>
                <w:b/>
                <w:szCs w:val="24"/>
                <w:lang w:eastAsia="lv-LV"/>
              </w:rPr>
              <w:t>Paskaidrojuma raksta sadaļas</w:t>
            </w:r>
          </w:p>
        </w:tc>
        <w:tc>
          <w:tcPr>
            <w:tcW w:w="5777" w:type="dxa"/>
          </w:tcPr>
          <w:p w:rsidR="00012C6E" w:rsidRPr="00DA67A9" w:rsidRDefault="00012C6E" w:rsidP="005A4DC0">
            <w:pPr>
              <w:jc w:val="center"/>
              <w:rPr>
                <w:rFonts w:eastAsia="Times New Roman" w:cs="Times New Roman"/>
                <w:b/>
                <w:szCs w:val="24"/>
                <w:lang w:eastAsia="lv-LV"/>
              </w:rPr>
            </w:pPr>
            <w:r w:rsidRPr="00DA67A9">
              <w:rPr>
                <w:rFonts w:eastAsia="Times New Roman" w:cs="Times New Roman"/>
                <w:b/>
                <w:szCs w:val="24"/>
                <w:lang w:eastAsia="lv-LV"/>
              </w:rPr>
              <w:t>Informācija</w:t>
            </w:r>
          </w:p>
        </w:tc>
      </w:tr>
      <w:tr w:rsidR="00012C6E" w:rsidRPr="00DA67A9" w:rsidTr="005A4DC0">
        <w:tc>
          <w:tcPr>
            <w:tcW w:w="3510" w:type="dxa"/>
          </w:tcPr>
          <w:p w:rsidR="00012C6E" w:rsidRPr="00DA67A9" w:rsidRDefault="00012C6E" w:rsidP="00012C6E">
            <w:pPr>
              <w:numPr>
                <w:ilvl w:val="0"/>
                <w:numId w:val="1"/>
              </w:numPr>
              <w:contextualSpacing/>
              <w:rPr>
                <w:rFonts w:eastAsia="Times New Roman" w:cs="Times New Roman"/>
                <w:szCs w:val="24"/>
                <w:lang w:eastAsia="lv-LV"/>
              </w:rPr>
            </w:pPr>
            <w:r w:rsidRPr="00DA67A9">
              <w:rPr>
                <w:rFonts w:eastAsia="Times New Roman" w:cs="Times New Roman"/>
                <w:szCs w:val="24"/>
                <w:lang w:eastAsia="lv-LV"/>
              </w:rPr>
              <w:t>Projekta nepieciešamības pamatojums</w:t>
            </w:r>
          </w:p>
        </w:tc>
        <w:tc>
          <w:tcPr>
            <w:tcW w:w="5777" w:type="dxa"/>
          </w:tcPr>
          <w:p w:rsidR="00012C6E" w:rsidRPr="00DA67A9" w:rsidRDefault="00012C6E" w:rsidP="00AD07C2">
            <w:pPr>
              <w:jc w:val="both"/>
              <w:rPr>
                <w:rFonts w:eastAsia="Times New Roman" w:cs="Times New Roman"/>
                <w:szCs w:val="24"/>
                <w:lang w:eastAsia="lv-LV"/>
              </w:rPr>
            </w:pPr>
            <w:r w:rsidRPr="00482007">
              <w:rPr>
                <w:rFonts w:eastAsia="Times New Roman" w:cs="Times New Roman"/>
                <w:szCs w:val="24"/>
                <w:lang w:eastAsia="lv-LV"/>
              </w:rPr>
              <w:t xml:space="preserve">Saistošo noteikumu normas par pašvaldības vienotās Suņu reģistrācijas datu bāzes esamību ir zaudējušas aktualitāti, jo suņu un citu mājdzīvnieku reģistrācija Lauksaimniecības datu centra datu bāzē jāveic visā Latvijas Republikā vienoti saskaņā ar Ministru kabineta 2006.gada 4.aprīļa noteikumiem Nr.266 </w:t>
            </w:r>
            <w:r w:rsidR="00AD07C2">
              <w:rPr>
                <w:rFonts w:eastAsia="Times New Roman" w:cs="Times New Roman"/>
                <w:szCs w:val="24"/>
                <w:lang w:eastAsia="lv-LV"/>
              </w:rPr>
              <w:t>“</w:t>
            </w:r>
            <w:r w:rsidRPr="00482007">
              <w:rPr>
                <w:rFonts w:eastAsia="Times New Roman" w:cs="Times New Roman"/>
                <w:szCs w:val="24"/>
                <w:lang w:eastAsia="lv-LV"/>
              </w:rPr>
              <w:t>Labturības prasības mājas (istabas) dzīvnieku turēšanai, tirdzniecībai un demonstrēšanai publiskās izstādēs, kā arī suņa apmācībai</w:t>
            </w:r>
            <w:r w:rsidR="00AD07C2">
              <w:rPr>
                <w:rFonts w:eastAsia="Times New Roman" w:cs="Times New Roman"/>
                <w:szCs w:val="24"/>
                <w:lang w:eastAsia="lv-LV"/>
              </w:rPr>
              <w:t>”</w:t>
            </w:r>
            <w:r w:rsidRPr="00482007">
              <w:rPr>
                <w:rFonts w:eastAsia="Times New Roman" w:cs="Times New Roman"/>
                <w:szCs w:val="24"/>
                <w:lang w:eastAsia="lv-LV"/>
              </w:rPr>
              <w:t xml:space="preserve">, apzīmējot suni ar pasīvu </w:t>
            </w:r>
            <w:proofErr w:type="spellStart"/>
            <w:r w:rsidRPr="00482007">
              <w:rPr>
                <w:rFonts w:eastAsia="Times New Roman" w:cs="Times New Roman"/>
                <w:szCs w:val="24"/>
                <w:lang w:eastAsia="lv-LV"/>
              </w:rPr>
              <w:t>lasāmrežīma</w:t>
            </w:r>
            <w:proofErr w:type="spellEnd"/>
            <w:r w:rsidRPr="00482007">
              <w:rPr>
                <w:rFonts w:eastAsia="Times New Roman" w:cs="Times New Roman"/>
                <w:szCs w:val="24"/>
                <w:lang w:eastAsia="lv-LV"/>
              </w:rPr>
              <w:t xml:space="preserve"> radiofrekvences ierīci. Bez tam saskaņā</w:t>
            </w:r>
            <w:r>
              <w:rPr>
                <w:rFonts w:eastAsia="Times New Roman" w:cs="Times New Roman"/>
                <w:szCs w:val="24"/>
                <w:lang w:eastAsia="lv-LV"/>
              </w:rPr>
              <w:t xml:space="preserve"> ar Alūksnes novada domes</w:t>
            </w:r>
            <w:r w:rsidRPr="00482007">
              <w:rPr>
                <w:rFonts w:eastAsia="Times New Roman" w:cs="Times New Roman"/>
                <w:szCs w:val="24"/>
                <w:lang w:eastAsia="lv-LV"/>
              </w:rPr>
              <w:t xml:space="preserve"> </w:t>
            </w:r>
            <w:r>
              <w:rPr>
                <w:rFonts w:eastAsia="Times New Roman" w:cs="Times New Roman"/>
                <w:szCs w:val="24"/>
                <w:lang w:eastAsia="lv-LV"/>
              </w:rPr>
              <w:t xml:space="preserve">24.03.2016. </w:t>
            </w:r>
            <w:r w:rsidRPr="00482007">
              <w:rPr>
                <w:rFonts w:eastAsia="Times New Roman" w:cs="Times New Roman"/>
                <w:szCs w:val="24"/>
                <w:lang w:eastAsia="lv-LV"/>
              </w:rPr>
              <w:t xml:space="preserve">saistošajiem noteikumiem Nr. </w:t>
            </w:r>
            <w:r>
              <w:rPr>
                <w:rFonts w:eastAsia="Times New Roman" w:cs="Times New Roman"/>
                <w:szCs w:val="24"/>
                <w:lang w:eastAsia="lv-LV"/>
              </w:rPr>
              <w:t>6/</w:t>
            </w:r>
            <w:r w:rsidRPr="00482007">
              <w:rPr>
                <w:rFonts w:eastAsia="Times New Roman" w:cs="Times New Roman"/>
                <w:szCs w:val="24"/>
                <w:lang w:eastAsia="lv-LV"/>
              </w:rPr>
              <w:t xml:space="preserve">2016 “Par mājas (istabas) dzīvnieku turēšanu Alūksnes novadā” pašvaldība mājas (istabas) dzīvnieku reģistrāciju Lauksaimniecības datu centra datu bāzē neveiks. Mājas (istabas) dzīvnieka, kas apzīmēts ar pasīvu </w:t>
            </w:r>
            <w:proofErr w:type="spellStart"/>
            <w:r w:rsidRPr="00482007">
              <w:rPr>
                <w:rFonts w:eastAsia="Times New Roman" w:cs="Times New Roman"/>
                <w:szCs w:val="24"/>
                <w:lang w:eastAsia="lv-LV"/>
              </w:rPr>
              <w:t>lasāmrežīma</w:t>
            </w:r>
            <w:proofErr w:type="spellEnd"/>
            <w:r w:rsidRPr="00482007">
              <w:rPr>
                <w:rFonts w:eastAsia="Times New Roman" w:cs="Times New Roman"/>
                <w:szCs w:val="24"/>
                <w:lang w:eastAsia="lv-LV"/>
              </w:rPr>
              <w:t xml:space="preserve"> radiofrekvences ierīci, reģistrāciju Lauksaimniecības datu centra datu bāzē iespējams veikt Lauksaimniecības datu centrā, pie praktizējoša veterinārārsta, kas noslēdzis attiecīgu līgumu ar Lauksaimniecības datu centru, kā arī veicot suņa reģistrāciju elektroniski.</w:t>
            </w:r>
          </w:p>
        </w:tc>
      </w:tr>
      <w:tr w:rsidR="00012C6E" w:rsidRPr="00DA67A9" w:rsidTr="005A4DC0">
        <w:tc>
          <w:tcPr>
            <w:tcW w:w="3510" w:type="dxa"/>
          </w:tcPr>
          <w:p w:rsidR="00012C6E" w:rsidRPr="00DA67A9" w:rsidRDefault="00012C6E" w:rsidP="00012C6E">
            <w:pPr>
              <w:numPr>
                <w:ilvl w:val="0"/>
                <w:numId w:val="1"/>
              </w:numPr>
              <w:contextualSpacing/>
              <w:rPr>
                <w:rFonts w:eastAsia="Times New Roman" w:cs="Times New Roman"/>
                <w:szCs w:val="24"/>
                <w:lang w:eastAsia="lv-LV"/>
              </w:rPr>
            </w:pPr>
            <w:r w:rsidRPr="00DA67A9">
              <w:rPr>
                <w:rFonts w:eastAsia="Times New Roman" w:cs="Times New Roman"/>
                <w:szCs w:val="24"/>
                <w:lang w:eastAsia="lv-LV"/>
              </w:rPr>
              <w:t>Īss projekta satura izklāsts</w:t>
            </w:r>
          </w:p>
        </w:tc>
        <w:tc>
          <w:tcPr>
            <w:tcW w:w="5777" w:type="dxa"/>
          </w:tcPr>
          <w:p w:rsidR="00012C6E" w:rsidRPr="00DA67A9" w:rsidRDefault="00012C6E" w:rsidP="005A4DC0">
            <w:pPr>
              <w:ind w:left="34"/>
              <w:contextualSpacing/>
              <w:jc w:val="both"/>
              <w:rPr>
                <w:rFonts w:eastAsia="Times New Roman" w:cs="Times New Roman"/>
                <w:szCs w:val="24"/>
                <w:lang w:eastAsia="lv-LV"/>
              </w:rPr>
            </w:pPr>
            <w:r>
              <w:rPr>
                <w:rFonts w:eastAsia="Times New Roman" w:cs="Times New Roman"/>
                <w:szCs w:val="24"/>
                <w:lang w:eastAsia="lv-LV"/>
              </w:rPr>
              <w:t>Svītrots saistošo noteikumu 13.punkts, kas nosaka Alūksnes novada pašvaldības aģentūras “SPODRA” uzdevumus mājas (istabas) dzīvnieku uzturēšanas kārtības nodrošināšanā.</w:t>
            </w:r>
          </w:p>
        </w:tc>
      </w:tr>
      <w:tr w:rsidR="00012C6E" w:rsidRPr="00DA67A9" w:rsidTr="005A4DC0">
        <w:tc>
          <w:tcPr>
            <w:tcW w:w="3510" w:type="dxa"/>
          </w:tcPr>
          <w:p w:rsidR="00012C6E" w:rsidRPr="00DA67A9" w:rsidRDefault="00012C6E" w:rsidP="00012C6E">
            <w:pPr>
              <w:numPr>
                <w:ilvl w:val="0"/>
                <w:numId w:val="1"/>
              </w:numPr>
              <w:contextualSpacing/>
              <w:rPr>
                <w:rFonts w:eastAsia="Times New Roman" w:cs="Times New Roman"/>
                <w:szCs w:val="24"/>
                <w:lang w:eastAsia="lv-LV"/>
              </w:rPr>
            </w:pPr>
            <w:r w:rsidRPr="00DA67A9">
              <w:rPr>
                <w:rFonts w:eastAsia="Times New Roman" w:cs="Times New Roman"/>
                <w:szCs w:val="24"/>
                <w:lang w:eastAsia="lv-LV"/>
              </w:rPr>
              <w:t>Informācija par plānoto projekta ietekmi uz pašvaldības budžetu</w:t>
            </w:r>
          </w:p>
        </w:tc>
        <w:tc>
          <w:tcPr>
            <w:tcW w:w="5777" w:type="dxa"/>
          </w:tcPr>
          <w:p w:rsidR="00012C6E" w:rsidRPr="00DA67A9" w:rsidRDefault="00012C6E" w:rsidP="005A4DC0">
            <w:pPr>
              <w:rPr>
                <w:rFonts w:eastAsia="Times New Roman" w:cs="Times New Roman"/>
                <w:szCs w:val="24"/>
                <w:lang w:eastAsia="lv-LV"/>
              </w:rPr>
            </w:pPr>
            <w:r w:rsidRPr="00DA67A9">
              <w:rPr>
                <w:rFonts w:eastAsia="Times New Roman" w:cs="Times New Roman"/>
                <w:szCs w:val="24"/>
                <w:lang w:eastAsia="lv-LV"/>
              </w:rPr>
              <w:t>Grozījumi neskar pašvaldības budžetu.</w:t>
            </w:r>
          </w:p>
        </w:tc>
      </w:tr>
      <w:tr w:rsidR="00012C6E" w:rsidRPr="00DA67A9" w:rsidTr="005A4DC0">
        <w:tc>
          <w:tcPr>
            <w:tcW w:w="3510" w:type="dxa"/>
          </w:tcPr>
          <w:p w:rsidR="00012C6E" w:rsidRPr="00DA67A9" w:rsidRDefault="00012C6E" w:rsidP="00012C6E">
            <w:pPr>
              <w:numPr>
                <w:ilvl w:val="0"/>
                <w:numId w:val="1"/>
              </w:numPr>
              <w:contextualSpacing/>
              <w:rPr>
                <w:rFonts w:eastAsia="Times New Roman" w:cs="Times New Roman"/>
                <w:szCs w:val="24"/>
                <w:lang w:eastAsia="lv-LV"/>
              </w:rPr>
            </w:pPr>
            <w:r w:rsidRPr="00DA67A9">
              <w:rPr>
                <w:rFonts w:eastAsia="Times New Roman" w:cs="Times New Roman"/>
                <w:szCs w:val="24"/>
                <w:lang w:eastAsia="lv-LV"/>
              </w:rPr>
              <w:t>Informācija par plānoto projekta ietekmi uz uzņēmējdarbības vidi pašvaldības teritorijā</w:t>
            </w:r>
          </w:p>
        </w:tc>
        <w:tc>
          <w:tcPr>
            <w:tcW w:w="5777" w:type="dxa"/>
          </w:tcPr>
          <w:p w:rsidR="00012C6E" w:rsidRPr="00DA67A9" w:rsidRDefault="00012C6E" w:rsidP="005A4DC0">
            <w:pPr>
              <w:rPr>
                <w:rFonts w:eastAsia="Times New Roman" w:cs="Times New Roman"/>
                <w:szCs w:val="24"/>
                <w:lang w:eastAsia="lv-LV"/>
              </w:rPr>
            </w:pPr>
            <w:r w:rsidRPr="00DA67A9">
              <w:rPr>
                <w:rFonts w:eastAsia="Times New Roman" w:cs="Times New Roman"/>
                <w:szCs w:val="24"/>
                <w:lang w:eastAsia="lv-LV"/>
              </w:rPr>
              <w:t>Lēmuma projekts šo jomu neskar.</w:t>
            </w:r>
          </w:p>
        </w:tc>
      </w:tr>
      <w:tr w:rsidR="00012C6E" w:rsidRPr="00DA67A9" w:rsidTr="005A4DC0">
        <w:tc>
          <w:tcPr>
            <w:tcW w:w="3510" w:type="dxa"/>
          </w:tcPr>
          <w:p w:rsidR="00012C6E" w:rsidRPr="00DA67A9" w:rsidRDefault="00012C6E" w:rsidP="00012C6E">
            <w:pPr>
              <w:numPr>
                <w:ilvl w:val="0"/>
                <w:numId w:val="1"/>
              </w:numPr>
              <w:contextualSpacing/>
              <w:rPr>
                <w:rFonts w:eastAsia="Times New Roman" w:cs="Times New Roman"/>
                <w:szCs w:val="24"/>
                <w:lang w:eastAsia="lv-LV"/>
              </w:rPr>
            </w:pPr>
            <w:r w:rsidRPr="00DA67A9">
              <w:rPr>
                <w:rFonts w:eastAsia="Times New Roman" w:cs="Times New Roman"/>
                <w:szCs w:val="24"/>
                <w:lang w:eastAsia="lv-LV"/>
              </w:rPr>
              <w:t>Informācija par administratīvajām procedūrām</w:t>
            </w:r>
          </w:p>
        </w:tc>
        <w:tc>
          <w:tcPr>
            <w:tcW w:w="5777" w:type="dxa"/>
          </w:tcPr>
          <w:p w:rsidR="00012C6E" w:rsidRPr="00DA67A9" w:rsidRDefault="00012C6E" w:rsidP="005A4DC0">
            <w:pPr>
              <w:jc w:val="both"/>
              <w:rPr>
                <w:rFonts w:eastAsia="Times New Roman" w:cs="Times New Roman"/>
                <w:szCs w:val="24"/>
                <w:lang w:eastAsia="lv-LV"/>
              </w:rPr>
            </w:pPr>
            <w:r w:rsidRPr="00DA67A9">
              <w:rPr>
                <w:rFonts w:eastAsia="Times New Roman" w:cs="Times New Roman"/>
                <w:szCs w:val="24"/>
                <w:lang w:eastAsia="lv-LV"/>
              </w:rPr>
              <w:t xml:space="preserve">Saistošie noteikumi tiks publicēti Alūksnes novada pašvaldības laikrakstā „Alūksnes Novada Vēstis” un ievietoti Alūksnes novada pašvaldības interneta mājas lapā </w:t>
            </w:r>
            <w:proofErr w:type="spellStart"/>
            <w:r w:rsidRPr="00DA67A9">
              <w:rPr>
                <w:rFonts w:eastAsia="Times New Roman" w:cs="Times New Roman"/>
                <w:szCs w:val="24"/>
                <w:lang w:eastAsia="lv-LV"/>
              </w:rPr>
              <w:t>www.aluksne.lv</w:t>
            </w:r>
            <w:proofErr w:type="spellEnd"/>
            <w:r w:rsidRPr="00DA67A9">
              <w:rPr>
                <w:rFonts w:eastAsia="Times New Roman" w:cs="Times New Roman"/>
                <w:szCs w:val="24"/>
                <w:lang w:eastAsia="lv-LV"/>
              </w:rPr>
              <w:t xml:space="preserve">. </w:t>
            </w:r>
          </w:p>
        </w:tc>
      </w:tr>
      <w:tr w:rsidR="00012C6E" w:rsidRPr="00DA67A9" w:rsidTr="005A4DC0">
        <w:tc>
          <w:tcPr>
            <w:tcW w:w="3510" w:type="dxa"/>
          </w:tcPr>
          <w:p w:rsidR="00012C6E" w:rsidRPr="00DA67A9" w:rsidRDefault="00012C6E" w:rsidP="00012C6E">
            <w:pPr>
              <w:numPr>
                <w:ilvl w:val="0"/>
                <w:numId w:val="1"/>
              </w:numPr>
              <w:contextualSpacing/>
              <w:rPr>
                <w:rFonts w:eastAsia="Times New Roman" w:cs="Times New Roman"/>
                <w:szCs w:val="24"/>
                <w:lang w:eastAsia="lv-LV"/>
              </w:rPr>
            </w:pPr>
            <w:r w:rsidRPr="00DA67A9">
              <w:rPr>
                <w:rFonts w:eastAsia="Times New Roman" w:cs="Times New Roman"/>
                <w:szCs w:val="24"/>
                <w:lang w:eastAsia="lv-LV"/>
              </w:rPr>
              <w:t>Informācija par konsultācijām ar privātpersonām</w:t>
            </w:r>
          </w:p>
        </w:tc>
        <w:tc>
          <w:tcPr>
            <w:tcW w:w="5777" w:type="dxa"/>
          </w:tcPr>
          <w:p w:rsidR="00012C6E" w:rsidRPr="00DA67A9" w:rsidRDefault="00012C6E" w:rsidP="005A4DC0">
            <w:pPr>
              <w:rPr>
                <w:rFonts w:eastAsia="Times New Roman" w:cs="Times New Roman"/>
                <w:szCs w:val="24"/>
                <w:lang w:eastAsia="lv-LV"/>
              </w:rPr>
            </w:pPr>
            <w:r w:rsidRPr="00DA67A9">
              <w:rPr>
                <w:rFonts w:eastAsia="Times New Roman" w:cs="Times New Roman"/>
                <w:szCs w:val="24"/>
                <w:lang w:eastAsia="lv-LV"/>
              </w:rPr>
              <w:t>Konsultācijas nav notikušas.</w:t>
            </w:r>
          </w:p>
        </w:tc>
      </w:tr>
    </w:tbl>
    <w:p w:rsidR="00012C6E" w:rsidRPr="00DA67A9" w:rsidRDefault="00012C6E" w:rsidP="00012C6E">
      <w:pPr>
        <w:spacing w:after="0" w:line="240" w:lineRule="auto"/>
        <w:jc w:val="center"/>
        <w:rPr>
          <w:rFonts w:eastAsia="Times New Roman" w:cs="Times New Roman"/>
          <w:b/>
          <w:szCs w:val="24"/>
          <w:lang w:eastAsia="lv-LV"/>
        </w:rPr>
      </w:pPr>
    </w:p>
    <w:p w:rsidR="00012C6E" w:rsidRPr="00DA67A9" w:rsidRDefault="00012C6E" w:rsidP="00012C6E">
      <w:pPr>
        <w:spacing w:after="0" w:line="240" w:lineRule="auto"/>
        <w:jc w:val="both"/>
        <w:rPr>
          <w:rFonts w:eastAsia="Times New Roman" w:cs="Times New Roman"/>
          <w:szCs w:val="24"/>
          <w:lang w:eastAsia="lv-LV"/>
        </w:rPr>
      </w:pPr>
      <w:r w:rsidRPr="00DA67A9">
        <w:rPr>
          <w:rFonts w:eastAsia="Times New Roman" w:cs="Times New Roman"/>
          <w:szCs w:val="24"/>
          <w:lang w:eastAsia="lv-LV"/>
        </w:rPr>
        <w:t>Domes priekšsēdētājs</w:t>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r>
      <w:r w:rsidRPr="00DA67A9">
        <w:rPr>
          <w:rFonts w:eastAsia="Times New Roman" w:cs="Times New Roman"/>
          <w:szCs w:val="24"/>
          <w:lang w:eastAsia="lv-LV"/>
        </w:rPr>
        <w:tab/>
        <w:t>A.DUKULIS</w:t>
      </w:r>
    </w:p>
    <w:p w:rsidR="006B5175" w:rsidRDefault="006B5175"/>
    <w:sectPr w:rsidR="006B5175" w:rsidSect="00012C6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161F"/>
    <w:multiLevelType w:val="hybridMultilevel"/>
    <w:tmpl w:val="CECE6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6E"/>
    <w:rsid w:val="00012C6E"/>
    <w:rsid w:val="00267B58"/>
    <w:rsid w:val="00440443"/>
    <w:rsid w:val="006B5175"/>
    <w:rsid w:val="009A2DFE"/>
    <w:rsid w:val="00AD0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12C6E"/>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1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12C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2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12C6E"/>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1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12C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2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2052</Words>
  <Characters>1170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dcterms:created xsi:type="dcterms:W3CDTF">2016-05-02T08:53:00Z</dcterms:created>
  <dcterms:modified xsi:type="dcterms:W3CDTF">2016-05-02T08:53:00Z</dcterms:modified>
</cp:coreProperties>
</file>