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95" w:rsidRPr="00147495" w:rsidRDefault="00147495" w:rsidP="00147495">
      <w:pPr>
        <w:jc w:val="center"/>
        <w:rPr>
          <w:color w:val="FF0000"/>
          <w:lang w:val="en-GB" w:eastAsia="en-US"/>
        </w:rPr>
      </w:pPr>
      <w:r w:rsidRPr="00147495">
        <w:rPr>
          <w:b/>
          <w:lang w:val="en-GB" w:eastAsia="en-US"/>
        </w:rPr>
        <w:t>SAISTOŠIE NOTEIKUMI Nr.1</w:t>
      </w:r>
      <w:r>
        <w:rPr>
          <w:b/>
          <w:lang w:val="en-GB" w:eastAsia="en-US"/>
        </w:rPr>
        <w:t>1</w:t>
      </w:r>
      <w:r w:rsidRPr="00147495">
        <w:rPr>
          <w:b/>
          <w:lang w:val="en-GB" w:eastAsia="en-US"/>
        </w:rPr>
        <w:t>/2015</w:t>
      </w:r>
    </w:p>
    <w:p w:rsidR="00147495" w:rsidRPr="00147495" w:rsidRDefault="00147495" w:rsidP="00147495">
      <w:pPr>
        <w:widowControl w:val="0"/>
        <w:tabs>
          <w:tab w:val="left" w:pos="0"/>
        </w:tabs>
        <w:rPr>
          <w:lang w:val="en-GB" w:eastAsia="en-US"/>
        </w:rPr>
      </w:pPr>
      <w:r w:rsidRPr="00147495">
        <w:rPr>
          <w:lang w:val="en-GB" w:eastAsia="en-US"/>
        </w:rPr>
        <w:tab/>
      </w:r>
      <w:r w:rsidRPr="00147495">
        <w:rPr>
          <w:lang w:val="en-GB" w:eastAsia="en-US"/>
        </w:rPr>
        <w:tab/>
      </w:r>
      <w:r w:rsidRPr="00147495">
        <w:rPr>
          <w:lang w:val="en-GB" w:eastAsia="en-US"/>
        </w:rPr>
        <w:tab/>
      </w:r>
    </w:p>
    <w:p w:rsidR="00147495" w:rsidRPr="00147495" w:rsidRDefault="00147495" w:rsidP="00147495">
      <w:pPr>
        <w:widowControl w:val="0"/>
        <w:tabs>
          <w:tab w:val="left" w:pos="0"/>
        </w:tabs>
        <w:ind w:left="720"/>
        <w:jc w:val="right"/>
        <w:rPr>
          <w:color w:val="000000" w:themeColor="text1"/>
          <w:lang w:eastAsia="en-US"/>
        </w:rPr>
      </w:pPr>
      <w:r w:rsidRPr="00147495">
        <w:rPr>
          <w:lang w:val="en-GB" w:eastAsia="en-US"/>
        </w:rPr>
        <w:t xml:space="preserve">                                                                             </w:t>
      </w:r>
      <w:r w:rsidRPr="00147495">
        <w:rPr>
          <w:lang w:eastAsia="en-US"/>
        </w:rPr>
        <w:t>apstiprināti ar Alūksnes novada domes</w:t>
      </w:r>
      <w:r w:rsidRPr="00147495">
        <w:rPr>
          <w:lang w:eastAsia="en-US"/>
        </w:rPr>
        <w:tab/>
      </w:r>
      <w:r w:rsidRPr="00147495">
        <w:rPr>
          <w:lang w:eastAsia="en-US"/>
        </w:rPr>
        <w:tab/>
      </w:r>
      <w:r w:rsidRPr="00147495">
        <w:rPr>
          <w:lang w:eastAsia="en-US"/>
        </w:rPr>
        <w:tab/>
      </w:r>
      <w:r w:rsidRPr="00147495">
        <w:rPr>
          <w:lang w:eastAsia="en-US"/>
        </w:rPr>
        <w:tab/>
      </w:r>
      <w:r w:rsidRPr="00147495">
        <w:rPr>
          <w:lang w:eastAsia="en-US"/>
        </w:rPr>
        <w:tab/>
      </w:r>
      <w:r w:rsidRPr="00147495">
        <w:rPr>
          <w:lang w:eastAsia="en-US"/>
        </w:rPr>
        <w:tab/>
      </w:r>
      <w:r w:rsidRPr="00147495">
        <w:rPr>
          <w:lang w:eastAsia="en-US"/>
        </w:rPr>
        <w:tab/>
      </w:r>
      <w:r>
        <w:rPr>
          <w:lang w:eastAsia="en-US"/>
        </w:rPr>
        <w:t>30.07</w:t>
      </w:r>
      <w:r w:rsidRPr="00147495">
        <w:rPr>
          <w:lang w:eastAsia="en-US"/>
        </w:rPr>
        <w:t>.2015. lēmumu Nr</w:t>
      </w:r>
      <w:r w:rsidRPr="00147495">
        <w:rPr>
          <w:color w:val="000000" w:themeColor="text1"/>
          <w:lang w:eastAsia="en-US"/>
        </w:rPr>
        <w:t>.</w:t>
      </w:r>
      <w:r w:rsidR="002C2CDF">
        <w:rPr>
          <w:color w:val="000000" w:themeColor="text1"/>
          <w:lang w:eastAsia="en-US"/>
        </w:rPr>
        <w:t>246</w:t>
      </w:r>
    </w:p>
    <w:p w:rsidR="00147495" w:rsidRPr="00147495" w:rsidRDefault="00147495" w:rsidP="00147495">
      <w:pPr>
        <w:widowControl w:val="0"/>
        <w:tabs>
          <w:tab w:val="left" w:pos="0"/>
        </w:tabs>
        <w:ind w:left="720"/>
        <w:jc w:val="right"/>
        <w:rPr>
          <w:lang w:eastAsia="en-US"/>
        </w:rPr>
      </w:pPr>
      <w:r w:rsidRPr="00147495">
        <w:rPr>
          <w:lang w:eastAsia="en-US"/>
        </w:rPr>
        <w:t>(protokols Nr.</w:t>
      </w:r>
      <w:r w:rsidRPr="00147495">
        <w:rPr>
          <w:color w:val="000000" w:themeColor="text1"/>
          <w:lang w:eastAsia="en-US"/>
        </w:rPr>
        <w:t>1</w:t>
      </w:r>
      <w:r w:rsidR="002C2CDF">
        <w:rPr>
          <w:color w:val="000000" w:themeColor="text1"/>
          <w:lang w:eastAsia="en-US"/>
        </w:rPr>
        <w:t>3</w:t>
      </w:r>
      <w:r w:rsidRPr="00147495">
        <w:rPr>
          <w:color w:val="000000" w:themeColor="text1"/>
          <w:lang w:eastAsia="en-US"/>
        </w:rPr>
        <w:t xml:space="preserve">, </w:t>
      </w:r>
      <w:r w:rsidR="002C2CDF">
        <w:rPr>
          <w:color w:val="000000" w:themeColor="text1"/>
          <w:lang w:eastAsia="en-US"/>
        </w:rPr>
        <w:t>20</w:t>
      </w:r>
      <w:r w:rsidRPr="00147495">
        <w:rPr>
          <w:lang w:eastAsia="en-US"/>
        </w:rPr>
        <w:t>.punkts)</w:t>
      </w:r>
    </w:p>
    <w:p w:rsidR="002C2CDF" w:rsidRPr="002C2CDF" w:rsidRDefault="002C2CDF" w:rsidP="002C2CDF">
      <w:pPr>
        <w:tabs>
          <w:tab w:val="left" w:pos="142"/>
        </w:tabs>
        <w:rPr>
          <w:color w:val="000000"/>
        </w:rPr>
      </w:pPr>
    </w:p>
    <w:p w:rsidR="008765F3" w:rsidRDefault="008765F3" w:rsidP="008765F3">
      <w:pPr>
        <w:jc w:val="center"/>
        <w:rPr>
          <w:b/>
        </w:rPr>
      </w:pPr>
      <w:r>
        <w:rPr>
          <w:b/>
        </w:rPr>
        <w:t>Grozījumi Alūksnes novada domes 2012.gada 22.novembra saistošajos noteikumos Nr.31/2012 „Par kritēriju noteikšanu īpašumam, novērtējot atbilstību trūcīgas ģimenes (personas) statusam Alūksnes novadā”</w:t>
      </w:r>
    </w:p>
    <w:p w:rsidR="008765F3" w:rsidRDefault="008765F3" w:rsidP="008765F3">
      <w:pPr>
        <w:tabs>
          <w:tab w:val="left" w:pos="142"/>
        </w:tabs>
        <w:ind w:left="-142"/>
        <w:jc w:val="center"/>
        <w:rPr>
          <w:color w:val="000000"/>
        </w:rPr>
      </w:pPr>
    </w:p>
    <w:p w:rsidR="008765F3" w:rsidRDefault="008765F3" w:rsidP="008765F3">
      <w:pPr>
        <w:tabs>
          <w:tab w:val="left" w:pos="142"/>
        </w:tabs>
        <w:ind w:left="-142"/>
        <w:rPr>
          <w:color w:val="000000"/>
        </w:rPr>
      </w:pPr>
      <w:r>
        <w:rPr>
          <w:color w:val="000000"/>
        </w:rPr>
        <w:t> </w:t>
      </w:r>
    </w:p>
    <w:p w:rsidR="008765F3" w:rsidRPr="000F7358" w:rsidRDefault="008765F3" w:rsidP="008765F3">
      <w:pPr>
        <w:ind w:left="4820"/>
        <w:jc w:val="both"/>
        <w:rPr>
          <w:i/>
        </w:rPr>
      </w:pPr>
      <w:r w:rsidRPr="000F7358">
        <w:rPr>
          <w:i/>
          <w:color w:val="000000"/>
        </w:rPr>
        <w:t xml:space="preserve">Izdoti saskaņā ar </w:t>
      </w:r>
      <w:r w:rsidRPr="000F7358">
        <w:rPr>
          <w:i/>
        </w:rPr>
        <w:t>Ministru kabineta 2010.</w:t>
      </w:r>
      <w:r>
        <w:rPr>
          <w:i/>
        </w:rPr>
        <w:t xml:space="preserve">gada 30.marta </w:t>
      </w:r>
      <w:r w:rsidRPr="000F7358">
        <w:rPr>
          <w:i/>
        </w:rPr>
        <w:t>noteikumu Nr.299 „Noteikumi par ģimenes vai atsevišķi dzīvojošas per</w:t>
      </w:r>
      <w:r>
        <w:rPr>
          <w:i/>
        </w:rPr>
        <w:t>sonas atzīšanu par trūcīgu” 19.4.</w:t>
      </w:r>
      <w:r w:rsidRPr="000F7358">
        <w:rPr>
          <w:i/>
        </w:rPr>
        <w:t xml:space="preserve"> apakšpunktu</w:t>
      </w:r>
    </w:p>
    <w:p w:rsidR="008765F3" w:rsidRDefault="008765F3" w:rsidP="008765F3">
      <w:pPr>
        <w:ind w:left="-142"/>
        <w:rPr>
          <w:color w:val="000000"/>
        </w:rPr>
      </w:pPr>
    </w:p>
    <w:p w:rsidR="008765F3" w:rsidRDefault="008765F3" w:rsidP="008765F3">
      <w:pPr>
        <w:ind w:left="-142"/>
        <w:rPr>
          <w:color w:val="000000"/>
        </w:rPr>
      </w:pPr>
    </w:p>
    <w:p w:rsidR="008765F3" w:rsidRDefault="008765F3" w:rsidP="008765F3">
      <w:pPr>
        <w:ind w:left="-142" w:firstLine="420"/>
        <w:jc w:val="both"/>
      </w:pPr>
      <w:r w:rsidRPr="000F7358">
        <w:rPr>
          <w:color w:val="000000"/>
        </w:rPr>
        <w:t xml:space="preserve">Izdarīt </w:t>
      </w:r>
      <w:r w:rsidRPr="000F7358">
        <w:t>Alūksnes novada domes 2012.gada 22.novembra saistošajos noteikumos Nr.31/2012 „Par kritēriju noteikšanu īpašumam, novērtējot atbilstību trūcīgas ģimenes (personas) statusam Alūksnes novadā”</w:t>
      </w:r>
      <w:r w:rsidRPr="000F7358">
        <w:rPr>
          <w:color w:val="000000"/>
        </w:rPr>
        <w:t xml:space="preserve"> šādus grozījumus:</w:t>
      </w:r>
    </w:p>
    <w:p w:rsidR="008765F3" w:rsidRDefault="008765F3" w:rsidP="008765F3">
      <w:pPr>
        <w:jc w:val="both"/>
        <w:rPr>
          <w:color w:val="000000"/>
        </w:rPr>
      </w:pPr>
    </w:p>
    <w:p w:rsidR="008765F3" w:rsidRPr="00F307F6" w:rsidRDefault="008765F3" w:rsidP="008765F3">
      <w:pPr>
        <w:pStyle w:val="Sarakstarindkopa"/>
        <w:numPr>
          <w:ilvl w:val="0"/>
          <w:numId w:val="2"/>
        </w:numPr>
        <w:tabs>
          <w:tab w:val="clear" w:pos="720"/>
          <w:tab w:val="num" w:pos="426"/>
        </w:tabs>
        <w:ind w:left="426"/>
        <w:jc w:val="both"/>
        <w:rPr>
          <w:color w:val="000000"/>
        </w:rPr>
      </w:pPr>
      <w:r>
        <w:t>Papildināt noteikumu 2.punktu ar 2.4.</w:t>
      </w:r>
      <w:r>
        <w:rPr>
          <w:noProof/>
        </w:rPr>
        <w:t>apakšpunktu šādā redakcijā:</w:t>
      </w:r>
    </w:p>
    <w:p w:rsidR="008765F3" w:rsidRDefault="008765F3" w:rsidP="008765F3">
      <w:pPr>
        <w:ind w:left="426"/>
        <w:jc w:val="both"/>
      </w:pPr>
      <w:r>
        <w:rPr>
          <w:noProof/>
        </w:rPr>
        <w:t>„</w:t>
      </w:r>
      <w:r>
        <w:t>2.4. nekustamais īpašums vai tā daļa, kas pieder iesniedzējam vai kādam no ģimenes locekļiem, kur savu dzīvesvietu deklarējuši un dzīvo iesniedzēja vai viņa ģimenes locekļu pirmās pakāpes radinieki, kuriem nepieder cits nekustamais īpašums.”</w:t>
      </w:r>
    </w:p>
    <w:p w:rsidR="008765F3" w:rsidRDefault="008765F3" w:rsidP="008765F3">
      <w:pPr>
        <w:ind w:left="-142"/>
        <w:jc w:val="both"/>
        <w:rPr>
          <w:color w:val="000000"/>
        </w:rPr>
      </w:pPr>
    </w:p>
    <w:p w:rsidR="008765F3" w:rsidRDefault="008765F3" w:rsidP="008765F3">
      <w:pPr>
        <w:pStyle w:val="Sarakstarindkopa"/>
        <w:numPr>
          <w:ilvl w:val="0"/>
          <w:numId w:val="2"/>
        </w:numPr>
        <w:tabs>
          <w:tab w:val="clear" w:pos="720"/>
          <w:tab w:val="num" w:pos="426"/>
        </w:tabs>
        <w:ind w:left="426"/>
        <w:jc w:val="both"/>
      </w:pPr>
      <w:r>
        <w:t>Papildināt noteikumu 3.punktu ar vārdiem „airu laiva un traktortehnika ar tās piekabi, kas tiek izmantota piemājas saimniecības uzturēšanai.”</w:t>
      </w:r>
    </w:p>
    <w:p w:rsidR="008765F3" w:rsidRDefault="008765F3" w:rsidP="008765F3">
      <w:pPr>
        <w:tabs>
          <w:tab w:val="left" w:pos="142"/>
        </w:tabs>
        <w:ind w:left="-142"/>
        <w:jc w:val="both"/>
      </w:pPr>
    </w:p>
    <w:p w:rsidR="008765F3" w:rsidRDefault="008765F3" w:rsidP="00411B46">
      <w:pPr>
        <w:ind w:left="-142"/>
      </w:pPr>
      <w:r>
        <w:t xml:space="preserve">      </w:t>
      </w:r>
    </w:p>
    <w:p w:rsidR="008765F3" w:rsidRPr="007C265D" w:rsidRDefault="008765F3" w:rsidP="008765F3">
      <w:pPr>
        <w:tabs>
          <w:tab w:val="left" w:pos="0"/>
        </w:tabs>
        <w:jc w:val="center"/>
        <w:rPr>
          <w:b/>
        </w:rPr>
      </w:pPr>
      <w:r w:rsidRPr="007C265D">
        <w:rPr>
          <w:b/>
        </w:rPr>
        <w:t>Alūksnes novada domes saistošo noteikumu projekta</w:t>
      </w:r>
    </w:p>
    <w:p w:rsidR="008765F3" w:rsidRPr="007C265D" w:rsidRDefault="008765F3" w:rsidP="008765F3">
      <w:pPr>
        <w:ind w:right="-199"/>
        <w:jc w:val="center"/>
        <w:rPr>
          <w:b/>
        </w:rPr>
      </w:pPr>
      <w:r w:rsidRPr="007C265D">
        <w:rPr>
          <w:b/>
        </w:rPr>
        <w:t xml:space="preserve">„Grozījumi Alūksnes novada domes 2012.gada 22.novembra </w:t>
      </w:r>
    </w:p>
    <w:p w:rsidR="008765F3" w:rsidRPr="007C265D" w:rsidRDefault="008765F3" w:rsidP="007C265D">
      <w:pPr>
        <w:spacing w:after="120"/>
        <w:ind w:right="-198"/>
        <w:jc w:val="center"/>
        <w:rPr>
          <w:b/>
        </w:rPr>
      </w:pPr>
      <w:r w:rsidRPr="007C265D">
        <w:rPr>
          <w:b/>
        </w:rPr>
        <w:t>saistošajos noteikumos Nr.</w:t>
      </w:r>
      <w:r w:rsidRPr="007C265D">
        <w:t xml:space="preserve"> </w:t>
      </w:r>
      <w:r w:rsidRPr="007C265D">
        <w:rPr>
          <w:b/>
        </w:rPr>
        <w:t>31/2012</w:t>
      </w:r>
      <w:r w:rsidRPr="007C265D">
        <w:t xml:space="preserve"> </w:t>
      </w:r>
      <w:r w:rsidRPr="007C265D">
        <w:rPr>
          <w:b/>
        </w:rPr>
        <w:t>„Par kritēriju noteikšanu īpašumam, novērtējot atbilstību trūcīgas ģimenes (personas) statusam Alūksnes novadā”” paskaidrojuma raksts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8765F3" w:rsidRPr="007C265D" w:rsidTr="00CA6BAE">
        <w:tc>
          <w:tcPr>
            <w:tcW w:w="2802"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jc w:val="center"/>
              <w:rPr>
                <w:b/>
              </w:rPr>
            </w:pPr>
            <w:r w:rsidRPr="007C265D">
              <w:rPr>
                <w:b/>
              </w:rPr>
              <w:t>Paskaidrojuma raksta sadaļas</w:t>
            </w:r>
          </w:p>
        </w:tc>
        <w:tc>
          <w:tcPr>
            <w:tcW w:w="6520"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jc w:val="center"/>
              <w:rPr>
                <w:b/>
              </w:rPr>
            </w:pPr>
            <w:r w:rsidRPr="007C265D">
              <w:rPr>
                <w:b/>
              </w:rPr>
              <w:t>Informācija</w:t>
            </w:r>
          </w:p>
        </w:tc>
      </w:tr>
      <w:tr w:rsidR="008765F3" w:rsidRPr="007C265D" w:rsidTr="00CA6BAE">
        <w:trPr>
          <w:trHeight w:val="1172"/>
        </w:trPr>
        <w:tc>
          <w:tcPr>
            <w:tcW w:w="2802"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rPr>
                <w:sz w:val="20"/>
                <w:szCs w:val="20"/>
              </w:rPr>
            </w:pPr>
            <w:r w:rsidRPr="007C265D">
              <w:rPr>
                <w:sz w:val="20"/>
                <w:szCs w:val="20"/>
              </w:rPr>
              <w:t xml:space="preserve">1. Projekta nepieciešamības pamatojums </w:t>
            </w:r>
          </w:p>
        </w:tc>
        <w:tc>
          <w:tcPr>
            <w:tcW w:w="6520"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jc w:val="both"/>
              <w:rPr>
                <w:sz w:val="20"/>
                <w:szCs w:val="20"/>
              </w:rPr>
            </w:pPr>
            <w:r w:rsidRPr="007C265D">
              <w:rPr>
                <w:sz w:val="20"/>
                <w:szCs w:val="20"/>
              </w:rPr>
              <w:t xml:space="preserve">Sociālo pakalpojumu un sociālās palīdzības likuma 9.panta pirmajā daļā noteikts, ka pašvaldībai, kuras teritorijā persona reģistrējusi savu dzīvesvietu, ir pienākums nodrošināt personai iespēju saņemt tās vajadzībām atbilstošus sociālos pakalpojumus un sociālo palīdzību. Vairāku nekustamo īpašumu esamība, </w:t>
            </w:r>
            <w:r w:rsidRPr="007C265D">
              <w:rPr>
                <w:noProof/>
                <w:sz w:val="20"/>
                <w:szCs w:val="20"/>
              </w:rPr>
              <w:t>gadījumos, kad tiek izvērtēta personu atbilstība trūcīgas personas (ģimenes) statusam, personām ar zemiem ienākumiem liedz saņemt tās vajadzībām atbilstošus sociālos pakalpojumus un sociālo palīdzību. Personas (ģimenes) nespēj nodrošināt savas pamatvajadzības un tas nozīmē, ka pašvaldībai jāveido sava palīdzības sistēma tā, lai pašvaldības iedzīvotājiem būtu iespēja saņemt adekvātu palīdzību.</w:t>
            </w:r>
          </w:p>
        </w:tc>
      </w:tr>
      <w:tr w:rsidR="008765F3" w:rsidRPr="007C265D" w:rsidTr="00CA6BAE">
        <w:tc>
          <w:tcPr>
            <w:tcW w:w="2802" w:type="dxa"/>
            <w:tcBorders>
              <w:top w:val="single" w:sz="4" w:space="0" w:color="auto"/>
              <w:left w:val="single" w:sz="4" w:space="0" w:color="auto"/>
              <w:bottom w:val="single" w:sz="4" w:space="0" w:color="auto"/>
              <w:right w:val="single" w:sz="4" w:space="0" w:color="auto"/>
            </w:tcBorders>
            <w:hideMark/>
          </w:tcPr>
          <w:p w:rsidR="008765F3" w:rsidRPr="007C265D" w:rsidRDefault="008765F3" w:rsidP="002356E2">
            <w:pPr>
              <w:rPr>
                <w:sz w:val="20"/>
                <w:szCs w:val="20"/>
              </w:rPr>
            </w:pPr>
            <w:r w:rsidRPr="007C265D">
              <w:rPr>
                <w:sz w:val="20"/>
                <w:szCs w:val="20"/>
              </w:rPr>
              <w:t>2. Īss projekta satura izklāsts</w:t>
            </w:r>
          </w:p>
        </w:tc>
        <w:tc>
          <w:tcPr>
            <w:tcW w:w="6520"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jc w:val="both"/>
              <w:rPr>
                <w:sz w:val="20"/>
                <w:szCs w:val="20"/>
              </w:rPr>
            </w:pPr>
            <w:r w:rsidRPr="007C265D">
              <w:rPr>
                <w:sz w:val="20"/>
                <w:szCs w:val="20"/>
              </w:rPr>
              <w:t>Atbilstību trūcīgas ģimenes (personas) statusam Alūksnes novada Sociālais dienests nosaka atbilstoši Ministru kabineta 2010.gada 30.marta noteikumiem Nr.299 „Noteikumi par ģimenes vai atsevišķi dzīvojošas personas atzīšanu par trūcīgu”</w:t>
            </w:r>
            <w:r w:rsidRPr="007C265D">
              <w:rPr>
                <w:noProof/>
                <w:sz w:val="20"/>
                <w:szCs w:val="20"/>
              </w:rPr>
              <w:t xml:space="preserve">, kas nosaka, ka personai nevar piederēt īpašums, izņemot šo noteikumu 19.1. apakšpunktā minēto nekustamo īpašumu vai tā daļu, kur savu dzīvesvietu deklarējis un dzīvo iesniedzējs un pārējās personas, kurām ir kopīga saimniecība ar iesniedzēju. Šo pašu noteikumu 19.4.apakšpunkts nosaka, ka pašvaldība saistošajos noteikumos var noteikt papildu kustamo un </w:t>
            </w:r>
            <w:r w:rsidRPr="007C265D">
              <w:rPr>
                <w:noProof/>
                <w:sz w:val="20"/>
                <w:szCs w:val="20"/>
              </w:rPr>
              <w:lastRenderedPageBreak/>
              <w:t xml:space="preserve">nekustamo īpašumu, kas var piederēt trūcīgām personām, tā radot  labvēlīgākus noteikumus trūcīgas personas (ģimenes) statusa saņemšanai, tām personām, kuras iesniedz dokumentus izvērtēt ģimenes atbilstību trūcīgumam. Trūcīgas </w:t>
            </w:r>
            <w:r w:rsidRPr="007C265D">
              <w:rPr>
                <w:sz w:val="20"/>
                <w:szCs w:val="20"/>
              </w:rPr>
              <w:t>ģimenes (personas) statusu šobrīd nevar saņemt personas, kurām pieder traktortehnika ar tās piekabi, kas tiek izmantota piemājas saimniecības uzturēšanai, un airu laiva.</w:t>
            </w:r>
            <w:r w:rsidRPr="007C265D">
              <w:rPr>
                <w:noProof/>
                <w:sz w:val="20"/>
                <w:szCs w:val="20"/>
              </w:rPr>
              <w:t xml:space="preserve"> Šie kustamie īpašumi personām palīdz nodrošināt savas pamatvajadzības, nodrošināt ēdienu. Veicot grozījumus saistošajos noteikumos un papildinot tos, ka par īpašumu nav uzskatāms</w:t>
            </w:r>
            <w:r w:rsidRPr="007C265D">
              <w:rPr>
                <w:sz w:val="20"/>
                <w:szCs w:val="20"/>
              </w:rPr>
              <w:t xml:space="preserve"> īpašums vai tā daļa, kas pieder iesniedzējam vai kādam no ģimenes locekļiem, kur savu dzīvesvietu deklarējuši un dzīvo iesniedzēja vai viņa ģimenes locekļu pirmās pakāpes radinieki, kuriem nepieder cits nekustamais īpašums, un papildinot tos, ka par īpašumu nav uzskatāma kustamā manta, traktortehnika ar tās piekabi un airu laiva,  novada iedzīvotājiem</w:t>
            </w:r>
            <w:r w:rsidRPr="007C265D">
              <w:rPr>
                <w:noProof/>
                <w:sz w:val="20"/>
                <w:szCs w:val="20"/>
              </w:rPr>
              <w:t>, kuriem tas patiesi nepieciešams</w:t>
            </w:r>
            <w:r w:rsidRPr="007C265D">
              <w:rPr>
                <w:sz w:val="20"/>
                <w:szCs w:val="20"/>
              </w:rPr>
              <w:t xml:space="preserve"> netiks radīti šķēršļi saņemt nepieciešamo atbalstu no pašvaldības un radīs labvēlīgākus apstākļus saņemt sociālo palīdzību.</w:t>
            </w:r>
          </w:p>
        </w:tc>
      </w:tr>
      <w:tr w:rsidR="008765F3" w:rsidRPr="007C265D" w:rsidTr="00CA6BAE">
        <w:tc>
          <w:tcPr>
            <w:tcW w:w="2802"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rPr>
                <w:sz w:val="20"/>
                <w:szCs w:val="20"/>
              </w:rPr>
            </w:pPr>
            <w:r w:rsidRPr="007C265D">
              <w:rPr>
                <w:sz w:val="20"/>
                <w:szCs w:val="20"/>
              </w:rPr>
              <w:lastRenderedPageBreak/>
              <w:t xml:space="preserve">3. Informācija par plānoto projekta ietekmi uz pašvaldības budžetu </w:t>
            </w:r>
          </w:p>
        </w:tc>
        <w:tc>
          <w:tcPr>
            <w:tcW w:w="6520"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jc w:val="both"/>
              <w:rPr>
                <w:sz w:val="20"/>
                <w:szCs w:val="20"/>
              </w:rPr>
            </w:pPr>
            <w:r w:rsidRPr="007C265D">
              <w:rPr>
                <w:sz w:val="20"/>
                <w:szCs w:val="20"/>
              </w:rPr>
              <w:t xml:space="preserve">Saistošie noteikumi stāsies spēkā nākamajā dienā pēc to publicēšanas. Uz sociālā budžeta izdevumiem grozījumi atstās nenozīmīgu ietekmi, jo gadījumu skaits būs neliels. </w:t>
            </w:r>
          </w:p>
        </w:tc>
      </w:tr>
      <w:tr w:rsidR="008765F3" w:rsidRPr="007C265D" w:rsidTr="00CA6BAE">
        <w:tc>
          <w:tcPr>
            <w:tcW w:w="2802"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rPr>
                <w:sz w:val="20"/>
                <w:szCs w:val="20"/>
              </w:rPr>
            </w:pPr>
            <w:r w:rsidRPr="007C265D">
              <w:rPr>
                <w:sz w:val="20"/>
                <w:szCs w:val="20"/>
              </w:rPr>
              <w:t>4. Informācija par plānoto projekta ietekmi uz uzņēmējdarbības vidi pašvaldības teritorijā</w:t>
            </w:r>
          </w:p>
        </w:tc>
        <w:tc>
          <w:tcPr>
            <w:tcW w:w="6520"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jc w:val="both"/>
              <w:rPr>
                <w:sz w:val="20"/>
                <w:szCs w:val="20"/>
              </w:rPr>
            </w:pPr>
            <w:r w:rsidRPr="007C265D">
              <w:rPr>
                <w:sz w:val="20"/>
                <w:szCs w:val="20"/>
              </w:rPr>
              <w:t>Saistošie noteikumi šo jomu neskar.</w:t>
            </w:r>
          </w:p>
        </w:tc>
      </w:tr>
      <w:tr w:rsidR="008765F3" w:rsidRPr="007C265D" w:rsidTr="00CA6BAE">
        <w:tc>
          <w:tcPr>
            <w:tcW w:w="2802"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rPr>
                <w:sz w:val="20"/>
                <w:szCs w:val="20"/>
              </w:rPr>
            </w:pPr>
            <w:r w:rsidRPr="007C265D">
              <w:rPr>
                <w:sz w:val="20"/>
                <w:szCs w:val="20"/>
              </w:rPr>
              <w:t>5. Informācija par administratīvajām procedūrām</w:t>
            </w:r>
          </w:p>
        </w:tc>
        <w:tc>
          <w:tcPr>
            <w:tcW w:w="6520"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jc w:val="both"/>
              <w:rPr>
                <w:sz w:val="20"/>
                <w:szCs w:val="20"/>
              </w:rPr>
            </w:pPr>
            <w:r w:rsidRPr="007C265D">
              <w:rPr>
                <w:sz w:val="20"/>
                <w:szCs w:val="20"/>
              </w:rPr>
              <w:t xml:space="preserve">Visas personas, kuras skar šo noteikumu piemērošana, var griezties </w:t>
            </w:r>
            <w:r w:rsidRPr="007C265D">
              <w:rPr>
                <w:iCs/>
                <w:sz w:val="20"/>
                <w:szCs w:val="20"/>
              </w:rPr>
              <w:t>Alūksnes novada Sociālajā dienestā, Lielā Ezera ielā 11, Alūksnē, Alūksnes novadā, vai</w:t>
            </w:r>
            <w:r w:rsidRPr="007C265D">
              <w:rPr>
                <w:sz w:val="20"/>
                <w:szCs w:val="20"/>
              </w:rPr>
              <w:t xml:space="preserve"> Alūksnes novada pašvaldībā, Dārza ielā 11, Alūksnē, Alūksnes novadā.</w:t>
            </w:r>
          </w:p>
        </w:tc>
      </w:tr>
      <w:tr w:rsidR="008765F3" w:rsidRPr="007C265D" w:rsidTr="00CA6BAE">
        <w:tc>
          <w:tcPr>
            <w:tcW w:w="2802"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rPr>
                <w:sz w:val="20"/>
                <w:szCs w:val="20"/>
              </w:rPr>
            </w:pPr>
            <w:r w:rsidRPr="007C265D">
              <w:rPr>
                <w:sz w:val="20"/>
                <w:szCs w:val="20"/>
              </w:rPr>
              <w:t>6. Informācija par konsultācijām ar privātpersonām</w:t>
            </w:r>
          </w:p>
        </w:tc>
        <w:tc>
          <w:tcPr>
            <w:tcW w:w="6520" w:type="dxa"/>
            <w:tcBorders>
              <w:top w:val="single" w:sz="4" w:space="0" w:color="auto"/>
              <w:left w:val="single" w:sz="4" w:space="0" w:color="auto"/>
              <w:bottom w:val="single" w:sz="4" w:space="0" w:color="auto"/>
              <w:right w:val="single" w:sz="4" w:space="0" w:color="auto"/>
            </w:tcBorders>
            <w:hideMark/>
          </w:tcPr>
          <w:p w:rsidR="008765F3" w:rsidRPr="007C265D" w:rsidRDefault="008765F3" w:rsidP="006420D8">
            <w:pPr>
              <w:jc w:val="both"/>
              <w:rPr>
                <w:sz w:val="20"/>
                <w:szCs w:val="20"/>
              </w:rPr>
            </w:pPr>
            <w:r w:rsidRPr="007C265D">
              <w:rPr>
                <w:sz w:val="20"/>
                <w:szCs w:val="20"/>
              </w:rPr>
              <w:t>Konsultācijas nav notikušas.</w:t>
            </w:r>
          </w:p>
        </w:tc>
      </w:tr>
    </w:tbl>
    <w:p w:rsidR="007C265D" w:rsidRDefault="007C265D" w:rsidP="008765F3"/>
    <w:p w:rsidR="007C265D" w:rsidRDefault="007C265D" w:rsidP="008765F3"/>
    <w:p w:rsidR="007C265D" w:rsidRDefault="007C265D" w:rsidP="008765F3">
      <w:bookmarkStart w:id="0" w:name="_GoBack"/>
      <w:bookmarkEnd w:id="0"/>
    </w:p>
    <w:sectPr w:rsidR="007C265D" w:rsidSect="0014749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77D1"/>
    <w:multiLevelType w:val="multilevel"/>
    <w:tmpl w:val="9EB29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D56149"/>
    <w:multiLevelType w:val="multilevel"/>
    <w:tmpl w:val="9EB29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F3"/>
    <w:rsid w:val="00147495"/>
    <w:rsid w:val="001D5C4E"/>
    <w:rsid w:val="002356E2"/>
    <w:rsid w:val="002C2CDF"/>
    <w:rsid w:val="00411B46"/>
    <w:rsid w:val="005F263D"/>
    <w:rsid w:val="007C265D"/>
    <w:rsid w:val="008279DF"/>
    <w:rsid w:val="008765F3"/>
    <w:rsid w:val="0091483A"/>
    <w:rsid w:val="00B6466B"/>
    <w:rsid w:val="00CA6BAE"/>
    <w:rsid w:val="00E019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65F3"/>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65F3"/>
    <w:pPr>
      <w:ind w:left="720"/>
      <w:contextualSpacing/>
    </w:pPr>
    <w:rPr>
      <w:rFonts w:eastAsia="Calibri"/>
    </w:rPr>
  </w:style>
  <w:style w:type="paragraph" w:styleId="Balonteksts">
    <w:name w:val="Balloon Text"/>
    <w:basedOn w:val="Parasts"/>
    <w:link w:val="BalontekstsRakstz"/>
    <w:uiPriority w:val="99"/>
    <w:semiHidden/>
    <w:unhideWhenUsed/>
    <w:rsid w:val="001474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7495"/>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65F3"/>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765F3"/>
    <w:pPr>
      <w:ind w:left="720"/>
      <w:contextualSpacing/>
    </w:pPr>
    <w:rPr>
      <w:rFonts w:eastAsia="Calibri"/>
    </w:rPr>
  </w:style>
  <w:style w:type="paragraph" w:styleId="Balonteksts">
    <w:name w:val="Balloon Text"/>
    <w:basedOn w:val="Parasts"/>
    <w:link w:val="BalontekstsRakstz"/>
    <w:uiPriority w:val="99"/>
    <w:semiHidden/>
    <w:unhideWhenUsed/>
    <w:rsid w:val="0014749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749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3029</Words>
  <Characters>1727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KALNIŅA</dc:creator>
  <cp:lastModifiedBy>Evita APLOKA</cp:lastModifiedBy>
  <cp:revision>5</cp:revision>
  <dcterms:created xsi:type="dcterms:W3CDTF">2015-08-04T06:49:00Z</dcterms:created>
  <dcterms:modified xsi:type="dcterms:W3CDTF">2015-08-24T13:55:00Z</dcterms:modified>
</cp:coreProperties>
</file>