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FE" w:rsidRPr="006178FE" w:rsidRDefault="006178FE" w:rsidP="006178FE">
      <w:pPr>
        <w:suppressAutoHyphens/>
        <w:autoSpaceDN w:val="0"/>
        <w:spacing w:after="200" w:line="276" w:lineRule="auto"/>
        <w:jc w:val="center"/>
        <w:textAlignment w:val="baseline"/>
        <w:rPr>
          <w:sz w:val="24"/>
          <w:szCs w:val="24"/>
          <w:lang w:val="lv-LV"/>
        </w:rPr>
      </w:pPr>
      <w:bookmarkStart w:id="0" w:name="_GoBack"/>
      <w:bookmarkEnd w:id="0"/>
      <w:r>
        <w:rPr>
          <w:rFonts w:ascii="Calibri" w:eastAsia="Calibri" w:hAnsi="Calibri" w:cs="Calibri"/>
          <w:noProof/>
          <w:sz w:val="22"/>
          <w:szCs w:val="22"/>
          <w:lang w:val="lv-LV"/>
        </w:rPr>
        <w:drawing>
          <wp:inline distT="0" distB="0" distL="0" distR="0">
            <wp:extent cx="586740" cy="723265"/>
            <wp:effectExtent l="0" t="0" r="3810" b="63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723265"/>
                    </a:xfrm>
                    <a:prstGeom prst="rect">
                      <a:avLst/>
                    </a:prstGeom>
                    <a:noFill/>
                    <a:ln>
                      <a:noFill/>
                    </a:ln>
                  </pic:spPr>
                </pic:pic>
              </a:graphicData>
            </a:graphic>
          </wp:inline>
        </w:drawing>
      </w:r>
    </w:p>
    <w:p w:rsidR="006178FE" w:rsidRPr="006178FE" w:rsidRDefault="006178FE" w:rsidP="006178FE">
      <w:pPr>
        <w:suppressAutoHyphens/>
        <w:autoSpaceDN w:val="0"/>
        <w:jc w:val="center"/>
        <w:textAlignment w:val="baseline"/>
        <w:rPr>
          <w:rFonts w:ascii="Calibri" w:eastAsia="Calibri" w:hAnsi="Calibri" w:cs="Calibri"/>
          <w:sz w:val="22"/>
          <w:szCs w:val="22"/>
          <w:lang w:val="lv-LV" w:eastAsia="en-US"/>
        </w:rPr>
      </w:pPr>
    </w:p>
    <w:p w:rsidR="006178FE" w:rsidRPr="006178FE" w:rsidRDefault="006178FE" w:rsidP="006178FE">
      <w:pPr>
        <w:suppressAutoHyphens/>
        <w:autoSpaceDN w:val="0"/>
        <w:jc w:val="center"/>
        <w:textAlignment w:val="baseline"/>
        <w:rPr>
          <w:rFonts w:eastAsia="Calibri"/>
          <w:sz w:val="22"/>
          <w:szCs w:val="22"/>
          <w:lang w:val="lv-LV" w:eastAsia="en-US"/>
        </w:rPr>
      </w:pPr>
      <w:r w:rsidRPr="006178FE">
        <w:rPr>
          <w:rFonts w:eastAsia="Calibri"/>
          <w:sz w:val="22"/>
          <w:szCs w:val="22"/>
          <w:lang w:val="lv-LV" w:eastAsia="en-US"/>
        </w:rPr>
        <w:t>LATVIJAS REPUBLIKA</w:t>
      </w:r>
    </w:p>
    <w:p w:rsidR="006178FE" w:rsidRPr="006178FE" w:rsidRDefault="006178FE" w:rsidP="006178FE">
      <w:pPr>
        <w:keepNext/>
        <w:suppressAutoHyphens/>
        <w:autoSpaceDN w:val="0"/>
        <w:jc w:val="center"/>
        <w:textAlignment w:val="baseline"/>
        <w:rPr>
          <w:rFonts w:eastAsia="Calibri"/>
          <w:b/>
          <w:sz w:val="28"/>
          <w:lang w:val="lv-LV" w:eastAsia="en-US"/>
        </w:rPr>
      </w:pPr>
      <w:r w:rsidRPr="006178FE">
        <w:rPr>
          <w:rFonts w:eastAsia="Calibri"/>
          <w:b/>
          <w:sz w:val="28"/>
          <w:lang w:val="lv-LV" w:eastAsia="en-US"/>
        </w:rPr>
        <w:t>ALŪKSNES NOVADA PAŠVALDĪBA</w:t>
      </w:r>
    </w:p>
    <w:p w:rsidR="006178FE" w:rsidRPr="006178FE" w:rsidRDefault="006178FE" w:rsidP="006178FE">
      <w:pPr>
        <w:suppressAutoHyphens/>
        <w:autoSpaceDN w:val="0"/>
        <w:jc w:val="center"/>
        <w:textAlignment w:val="baseline"/>
        <w:rPr>
          <w:rFonts w:eastAsia="Calibri"/>
          <w:sz w:val="18"/>
          <w:szCs w:val="18"/>
          <w:lang w:val="lv-LV" w:eastAsia="en-US"/>
        </w:rPr>
      </w:pPr>
      <w:r w:rsidRPr="006178FE">
        <w:rPr>
          <w:rFonts w:eastAsia="Calibri"/>
          <w:sz w:val="18"/>
          <w:szCs w:val="18"/>
          <w:lang w:val="lv-LV" w:eastAsia="en-US"/>
        </w:rPr>
        <w:t>Nodokļu maksātāja reģistrācijas kods 90000018622</w:t>
      </w:r>
    </w:p>
    <w:p w:rsidR="006178FE" w:rsidRPr="006178FE" w:rsidRDefault="006178FE" w:rsidP="006178FE">
      <w:pPr>
        <w:suppressAutoHyphens/>
        <w:autoSpaceDN w:val="0"/>
        <w:jc w:val="center"/>
        <w:textAlignment w:val="baseline"/>
        <w:rPr>
          <w:rFonts w:eastAsia="Calibri"/>
          <w:sz w:val="18"/>
          <w:szCs w:val="18"/>
          <w:lang w:val="lv-LV" w:eastAsia="en-US"/>
        </w:rPr>
      </w:pPr>
      <w:r w:rsidRPr="006178FE">
        <w:rPr>
          <w:rFonts w:eastAsia="Calibri"/>
          <w:sz w:val="18"/>
          <w:szCs w:val="18"/>
          <w:lang w:val="lv-LV" w:eastAsia="en-US"/>
        </w:rPr>
        <w:t>DĀRZA IELĀ 11, ALŪKSNĒ, ALŪKSNES NOVADĀ, LV – 4301, TĀLRUNIS 64381496, FAKSS 64381150,</w:t>
      </w:r>
    </w:p>
    <w:p w:rsidR="006178FE" w:rsidRPr="006178FE" w:rsidRDefault="006178FE" w:rsidP="006178FE">
      <w:pPr>
        <w:suppressAutoHyphens/>
        <w:autoSpaceDN w:val="0"/>
        <w:jc w:val="center"/>
        <w:textAlignment w:val="baseline"/>
        <w:rPr>
          <w:rFonts w:eastAsia="Calibri"/>
          <w:sz w:val="18"/>
          <w:szCs w:val="18"/>
          <w:lang w:val="lv-LV" w:eastAsia="en-US"/>
        </w:rPr>
      </w:pPr>
      <w:r w:rsidRPr="006178FE">
        <w:rPr>
          <w:rFonts w:eastAsia="Calibri"/>
          <w:sz w:val="18"/>
          <w:szCs w:val="18"/>
          <w:lang w:val="lv-LV" w:eastAsia="en-US"/>
        </w:rPr>
        <w:t xml:space="preserve"> E-PASTS: dome@aluksne.lv</w:t>
      </w:r>
    </w:p>
    <w:p w:rsidR="006178FE" w:rsidRPr="006178FE" w:rsidRDefault="006178FE" w:rsidP="006178FE">
      <w:pPr>
        <w:pBdr>
          <w:bottom w:val="single" w:sz="4" w:space="1" w:color="000000"/>
        </w:pBdr>
        <w:suppressAutoHyphens/>
        <w:autoSpaceDN w:val="0"/>
        <w:jc w:val="center"/>
        <w:textAlignment w:val="baseline"/>
        <w:rPr>
          <w:rFonts w:eastAsia="Calibri"/>
          <w:sz w:val="18"/>
          <w:szCs w:val="18"/>
          <w:lang w:val="lv-LV" w:eastAsia="en-US"/>
        </w:rPr>
      </w:pPr>
      <w:r w:rsidRPr="006178FE">
        <w:rPr>
          <w:rFonts w:eastAsia="Calibri"/>
          <w:sz w:val="18"/>
          <w:szCs w:val="18"/>
          <w:lang w:val="lv-LV" w:eastAsia="en-US"/>
        </w:rPr>
        <w:t xml:space="preserve">A/S „SEB banka”, KODS UNLALV2X, KONTS Nr.LV58UNLA0025004130335  </w:t>
      </w:r>
    </w:p>
    <w:p w:rsidR="006178FE" w:rsidRPr="006178FE" w:rsidRDefault="006178FE" w:rsidP="006178FE">
      <w:pPr>
        <w:jc w:val="center"/>
        <w:rPr>
          <w:b/>
          <w:sz w:val="24"/>
          <w:szCs w:val="24"/>
          <w:lang w:val="lv-LV"/>
        </w:rPr>
      </w:pPr>
    </w:p>
    <w:p w:rsidR="006178FE" w:rsidRPr="006178FE" w:rsidRDefault="006178FE" w:rsidP="006178FE">
      <w:pPr>
        <w:jc w:val="center"/>
        <w:rPr>
          <w:sz w:val="24"/>
          <w:szCs w:val="24"/>
          <w:lang w:val="lv-LV"/>
        </w:rPr>
      </w:pPr>
      <w:r w:rsidRPr="006178FE">
        <w:rPr>
          <w:b/>
          <w:sz w:val="24"/>
          <w:szCs w:val="24"/>
          <w:lang w:val="lv-LV"/>
        </w:rPr>
        <w:t xml:space="preserve">SAISTOŠIE NOTEIKUMI </w:t>
      </w:r>
    </w:p>
    <w:p w:rsidR="006178FE" w:rsidRPr="006178FE" w:rsidRDefault="006178FE" w:rsidP="006178FE">
      <w:pPr>
        <w:jc w:val="center"/>
        <w:rPr>
          <w:sz w:val="24"/>
          <w:szCs w:val="24"/>
          <w:lang w:val="lv-LV"/>
        </w:rPr>
      </w:pPr>
      <w:r w:rsidRPr="006178FE">
        <w:rPr>
          <w:sz w:val="24"/>
          <w:szCs w:val="24"/>
          <w:lang w:val="lv-LV"/>
        </w:rPr>
        <w:t>Alūksnē</w:t>
      </w:r>
    </w:p>
    <w:p w:rsidR="006178FE" w:rsidRPr="006178FE" w:rsidRDefault="006178FE" w:rsidP="006178FE">
      <w:pPr>
        <w:widowControl w:val="0"/>
        <w:tabs>
          <w:tab w:val="left" w:pos="0"/>
        </w:tabs>
        <w:suppressAutoHyphens/>
        <w:autoSpaceDN w:val="0"/>
        <w:jc w:val="both"/>
        <w:textAlignment w:val="baseline"/>
        <w:rPr>
          <w:b/>
          <w:sz w:val="24"/>
          <w:szCs w:val="24"/>
          <w:lang w:val="lv-LV" w:eastAsia="en-US"/>
        </w:rPr>
      </w:pPr>
      <w:r w:rsidRPr="006178FE">
        <w:rPr>
          <w:sz w:val="24"/>
          <w:szCs w:val="24"/>
          <w:lang w:val="lv-LV" w:eastAsia="en-US"/>
        </w:rPr>
        <w:t xml:space="preserve">2017. gada 24. augustā </w:t>
      </w:r>
      <w:r w:rsidR="00362109">
        <w:rPr>
          <w:sz w:val="24"/>
          <w:szCs w:val="24"/>
          <w:lang w:val="lv-LV" w:eastAsia="en-US"/>
        </w:rPr>
        <w:tab/>
      </w:r>
      <w:r w:rsidR="00362109">
        <w:rPr>
          <w:sz w:val="24"/>
          <w:szCs w:val="24"/>
          <w:lang w:val="lv-LV" w:eastAsia="en-US"/>
        </w:rPr>
        <w:tab/>
      </w:r>
      <w:r w:rsidR="00362109">
        <w:rPr>
          <w:sz w:val="24"/>
          <w:szCs w:val="24"/>
          <w:lang w:val="lv-LV" w:eastAsia="en-US"/>
        </w:rPr>
        <w:tab/>
      </w:r>
      <w:r w:rsidR="00362109">
        <w:rPr>
          <w:sz w:val="24"/>
          <w:szCs w:val="24"/>
          <w:lang w:val="lv-LV" w:eastAsia="en-US"/>
        </w:rPr>
        <w:tab/>
      </w:r>
      <w:r w:rsidR="00362109">
        <w:rPr>
          <w:sz w:val="24"/>
          <w:szCs w:val="24"/>
          <w:lang w:val="lv-LV" w:eastAsia="en-US"/>
        </w:rPr>
        <w:tab/>
      </w:r>
      <w:r w:rsidR="00362109">
        <w:rPr>
          <w:sz w:val="24"/>
          <w:szCs w:val="24"/>
          <w:lang w:val="lv-LV" w:eastAsia="en-US"/>
        </w:rPr>
        <w:tab/>
      </w:r>
      <w:r w:rsidR="00362109">
        <w:rPr>
          <w:sz w:val="24"/>
          <w:szCs w:val="24"/>
          <w:lang w:val="lv-LV" w:eastAsia="en-US"/>
        </w:rPr>
        <w:tab/>
      </w:r>
      <w:r w:rsidR="00362109">
        <w:rPr>
          <w:sz w:val="24"/>
          <w:szCs w:val="24"/>
          <w:lang w:val="lv-LV" w:eastAsia="en-US"/>
        </w:rPr>
        <w:tab/>
      </w:r>
      <w:r w:rsidRPr="006178FE">
        <w:rPr>
          <w:b/>
          <w:sz w:val="24"/>
          <w:szCs w:val="24"/>
          <w:lang w:val="lv-LV" w:eastAsia="en-US"/>
        </w:rPr>
        <w:t>Nr.</w:t>
      </w:r>
      <w:r w:rsidR="00362109">
        <w:rPr>
          <w:b/>
          <w:sz w:val="24"/>
          <w:szCs w:val="24"/>
          <w:lang w:val="lv-LV" w:eastAsia="en-US"/>
        </w:rPr>
        <w:t>18</w:t>
      </w:r>
      <w:r w:rsidRPr="006178FE">
        <w:rPr>
          <w:b/>
          <w:sz w:val="24"/>
          <w:szCs w:val="24"/>
          <w:lang w:val="lv-LV" w:eastAsia="en-US"/>
        </w:rPr>
        <w:t>/2017</w:t>
      </w:r>
    </w:p>
    <w:p w:rsidR="006178FE" w:rsidRPr="006178FE" w:rsidRDefault="006178FE" w:rsidP="006178FE">
      <w:pPr>
        <w:widowControl w:val="0"/>
        <w:tabs>
          <w:tab w:val="left" w:pos="0"/>
        </w:tabs>
        <w:suppressAutoHyphens/>
        <w:autoSpaceDN w:val="0"/>
        <w:textAlignment w:val="baseline"/>
        <w:rPr>
          <w:sz w:val="24"/>
          <w:szCs w:val="24"/>
          <w:lang w:val="lv-LV" w:eastAsia="en-US"/>
        </w:rPr>
      </w:pPr>
      <w:r w:rsidRPr="006178FE">
        <w:rPr>
          <w:sz w:val="24"/>
          <w:szCs w:val="24"/>
          <w:lang w:val="lv-LV" w:eastAsia="en-US"/>
        </w:rPr>
        <w:tab/>
      </w:r>
      <w:r w:rsidRPr="006178FE">
        <w:rPr>
          <w:sz w:val="24"/>
          <w:szCs w:val="24"/>
          <w:lang w:val="lv-LV" w:eastAsia="en-US"/>
        </w:rPr>
        <w:tab/>
      </w:r>
      <w:r w:rsidRPr="006178FE">
        <w:rPr>
          <w:sz w:val="24"/>
          <w:szCs w:val="24"/>
          <w:lang w:val="lv-LV" w:eastAsia="en-US"/>
        </w:rPr>
        <w:tab/>
      </w:r>
    </w:p>
    <w:p w:rsidR="006178FE" w:rsidRPr="006178FE" w:rsidRDefault="006178FE" w:rsidP="006178FE">
      <w:pPr>
        <w:widowControl w:val="0"/>
        <w:tabs>
          <w:tab w:val="left" w:pos="0"/>
        </w:tabs>
        <w:suppressAutoHyphens/>
        <w:autoSpaceDN w:val="0"/>
        <w:ind w:left="720"/>
        <w:jc w:val="right"/>
        <w:textAlignment w:val="baseline"/>
        <w:rPr>
          <w:sz w:val="24"/>
          <w:szCs w:val="24"/>
          <w:lang w:val="lv-LV"/>
        </w:rPr>
      </w:pPr>
      <w:r w:rsidRPr="006178FE">
        <w:rPr>
          <w:sz w:val="24"/>
          <w:szCs w:val="24"/>
          <w:lang w:val="lv-LV" w:eastAsia="en-US"/>
        </w:rPr>
        <w:t xml:space="preserve">                                                                     apstiprināti ar Alūksnes novada domes</w:t>
      </w:r>
      <w:r w:rsidRPr="006178FE">
        <w:rPr>
          <w:sz w:val="24"/>
          <w:szCs w:val="24"/>
          <w:lang w:val="lv-LV" w:eastAsia="en-US"/>
        </w:rPr>
        <w:tab/>
      </w:r>
      <w:r w:rsidRPr="006178FE">
        <w:rPr>
          <w:sz w:val="24"/>
          <w:szCs w:val="24"/>
          <w:lang w:val="lv-LV" w:eastAsia="en-US"/>
        </w:rPr>
        <w:tab/>
      </w:r>
      <w:r w:rsidRPr="006178FE">
        <w:rPr>
          <w:sz w:val="24"/>
          <w:szCs w:val="24"/>
          <w:lang w:val="lv-LV" w:eastAsia="en-US"/>
        </w:rPr>
        <w:tab/>
      </w:r>
      <w:r w:rsidRPr="006178FE">
        <w:rPr>
          <w:sz w:val="24"/>
          <w:szCs w:val="24"/>
          <w:lang w:val="lv-LV" w:eastAsia="en-US"/>
        </w:rPr>
        <w:tab/>
      </w:r>
      <w:r w:rsidRPr="006178FE">
        <w:rPr>
          <w:sz w:val="24"/>
          <w:szCs w:val="24"/>
          <w:lang w:val="lv-LV" w:eastAsia="en-US"/>
        </w:rPr>
        <w:tab/>
      </w:r>
      <w:r w:rsidRPr="006178FE">
        <w:rPr>
          <w:sz w:val="24"/>
          <w:szCs w:val="24"/>
          <w:lang w:val="lv-LV" w:eastAsia="en-US"/>
        </w:rPr>
        <w:tab/>
        <w:t>24.08.2017.  lēmumu Nr</w:t>
      </w:r>
      <w:r w:rsidRPr="006178FE">
        <w:rPr>
          <w:color w:val="000000"/>
          <w:sz w:val="24"/>
          <w:szCs w:val="24"/>
          <w:lang w:val="lv-LV" w:eastAsia="en-US"/>
        </w:rPr>
        <w:t>.</w:t>
      </w:r>
      <w:r w:rsidR="00362109">
        <w:rPr>
          <w:color w:val="000000"/>
          <w:sz w:val="24"/>
          <w:szCs w:val="24"/>
          <w:lang w:val="lv-LV" w:eastAsia="en-US"/>
        </w:rPr>
        <w:t>324</w:t>
      </w:r>
    </w:p>
    <w:p w:rsidR="006178FE" w:rsidRDefault="006178FE" w:rsidP="006178FE">
      <w:pPr>
        <w:widowControl w:val="0"/>
        <w:tabs>
          <w:tab w:val="left" w:pos="0"/>
        </w:tabs>
        <w:suppressAutoHyphens/>
        <w:autoSpaceDN w:val="0"/>
        <w:ind w:left="720"/>
        <w:jc w:val="right"/>
        <w:textAlignment w:val="baseline"/>
        <w:rPr>
          <w:sz w:val="24"/>
          <w:szCs w:val="24"/>
          <w:lang w:val="lv-LV" w:eastAsia="en-US"/>
        </w:rPr>
      </w:pPr>
      <w:r w:rsidRPr="006178FE">
        <w:rPr>
          <w:sz w:val="24"/>
          <w:szCs w:val="24"/>
          <w:lang w:val="lv-LV" w:eastAsia="en-US"/>
        </w:rPr>
        <w:t>(protokols Nr.12</w:t>
      </w:r>
      <w:r w:rsidRPr="006178FE">
        <w:rPr>
          <w:color w:val="000000"/>
          <w:sz w:val="24"/>
          <w:szCs w:val="24"/>
          <w:lang w:val="lv-LV" w:eastAsia="en-US"/>
        </w:rPr>
        <w:t xml:space="preserve">, </w:t>
      </w:r>
      <w:r w:rsidR="00362109">
        <w:rPr>
          <w:color w:val="000000"/>
          <w:sz w:val="24"/>
          <w:szCs w:val="24"/>
          <w:lang w:val="lv-LV" w:eastAsia="en-US"/>
        </w:rPr>
        <w:t>4</w:t>
      </w:r>
      <w:r w:rsidR="00272B1A">
        <w:rPr>
          <w:color w:val="000000"/>
          <w:sz w:val="24"/>
          <w:szCs w:val="24"/>
          <w:lang w:val="lv-LV" w:eastAsia="en-US"/>
        </w:rPr>
        <w:t>9</w:t>
      </w:r>
      <w:r w:rsidRPr="006178FE">
        <w:rPr>
          <w:color w:val="000000"/>
          <w:sz w:val="24"/>
          <w:szCs w:val="24"/>
          <w:lang w:val="lv-LV" w:eastAsia="en-US"/>
        </w:rPr>
        <w:t>.</w:t>
      </w:r>
      <w:r w:rsidRPr="006178FE">
        <w:rPr>
          <w:sz w:val="24"/>
          <w:szCs w:val="24"/>
          <w:lang w:val="lv-LV" w:eastAsia="en-US"/>
        </w:rPr>
        <w:t>punkts)</w:t>
      </w:r>
    </w:p>
    <w:p w:rsidR="006178FE" w:rsidRPr="006178FE" w:rsidRDefault="006178FE" w:rsidP="006178FE">
      <w:pPr>
        <w:widowControl w:val="0"/>
        <w:tabs>
          <w:tab w:val="left" w:pos="0"/>
        </w:tabs>
        <w:suppressAutoHyphens/>
        <w:autoSpaceDN w:val="0"/>
        <w:ind w:left="720"/>
        <w:jc w:val="right"/>
        <w:textAlignment w:val="baseline"/>
        <w:rPr>
          <w:sz w:val="24"/>
          <w:szCs w:val="24"/>
          <w:lang w:val="lv-LV"/>
        </w:rPr>
      </w:pPr>
    </w:p>
    <w:p w:rsidR="006178FE" w:rsidRPr="006178FE" w:rsidRDefault="006178FE" w:rsidP="006178FE">
      <w:pPr>
        <w:jc w:val="center"/>
        <w:rPr>
          <w:b/>
          <w:bCs/>
          <w:sz w:val="24"/>
          <w:szCs w:val="24"/>
          <w:lang w:val="lv-LV"/>
        </w:rPr>
      </w:pPr>
      <w:r w:rsidRPr="006178FE">
        <w:rPr>
          <w:b/>
          <w:bCs/>
          <w:sz w:val="24"/>
          <w:szCs w:val="24"/>
          <w:lang w:val="lv-LV"/>
        </w:rPr>
        <w:t xml:space="preserve">Saistošie noteikumi par ēdināšanas pakalpojuma maksas atvieglojumiem </w:t>
      </w:r>
    </w:p>
    <w:p w:rsidR="006178FE" w:rsidRPr="006178FE" w:rsidRDefault="006178FE" w:rsidP="006178FE">
      <w:pPr>
        <w:jc w:val="center"/>
        <w:rPr>
          <w:sz w:val="24"/>
          <w:szCs w:val="24"/>
          <w:lang w:val="lv-LV"/>
        </w:rPr>
      </w:pPr>
      <w:r w:rsidRPr="006178FE">
        <w:rPr>
          <w:b/>
          <w:bCs/>
          <w:sz w:val="24"/>
          <w:szCs w:val="24"/>
          <w:lang w:val="lv-LV"/>
        </w:rPr>
        <w:t>Alūksnes novada pašvaldības izglītības iestādēs</w:t>
      </w:r>
    </w:p>
    <w:p w:rsidR="006178FE" w:rsidRPr="006178FE" w:rsidRDefault="006178FE" w:rsidP="006178FE">
      <w:pPr>
        <w:jc w:val="right"/>
        <w:rPr>
          <w:sz w:val="24"/>
          <w:szCs w:val="24"/>
          <w:lang w:val="lv-LV"/>
        </w:rPr>
      </w:pPr>
    </w:p>
    <w:p w:rsidR="006178FE" w:rsidRDefault="006178FE" w:rsidP="006178FE">
      <w:pPr>
        <w:jc w:val="right"/>
        <w:rPr>
          <w:i/>
          <w:sz w:val="24"/>
          <w:szCs w:val="24"/>
          <w:lang w:val="lv-LV"/>
        </w:rPr>
      </w:pPr>
      <w:r w:rsidRPr="006178FE">
        <w:rPr>
          <w:i/>
          <w:sz w:val="24"/>
          <w:szCs w:val="24"/>
          <w:lang w:val="lv-LV"/>
        </w:rPr>
        <w:t>Izdoti saskaņā ar likuma</w:t>
      </w:r>
    </w:p>
    <w:p w:rsidR="006178FE" w:rsidRPr="006178FE" w:rsidRDefault="006178FE" w:rsidP="006178FE">
      <w:pPr>
        <w:jc w:val="right"/>
        <w:rPr>
          <w:i/>
          <w:sz w:val="24"/>
          <w:szCs w:val="24"/>
          <w:lang w:val="lv-LV"/>
        </w:rPr>
      </w:pPr>
      <w:r w:rsidRPr="006178FE">
        <w:rPr>
          <w:i/>
          <w:sz w:val="24"/>
          <w:szCs w:val="24"/>
          <w:lang w:val="lv-LV"/>
        </w:rPr>
        <w:t xml:space="preserve"> „Par pašvaldībām” 43.</w:t>
      </w:r>
      <w:r>
        <w:rPr>
          <w:i/>
          <w:sz w:val="24"/>
          <w:szCs w:val="24"/>
          <w:lang w:val="lv-LV"/>
        </w:rPr>
        <w:t xml:space="preserve"> </w:t>
      </w:r>
      <w:r w:rsidRPr="006178FE">
        <w:rPr>
          <w:i/>
          <w:sz w:val="24"/>
          <w:szCs w:val="24"/>
          <w:lang w:val="lv-LV"/>
        </w:rPr>
        <w:t>panta trešo daļu,</w:t>
      </w:r>
      <w:r w:rsidRPr="006178FE">
        <w:rPr>
          <w:i/>
          <w:sz w:val="24"/>
          <w:szCs w:val="24"/>
          <w:lang w:val="lv-LV"/>
        </w:rPr>
        <w:br/>
        <w:t>Izglītības likuma 17.</w:t>
      </w:r>
      <w:r>
        <w:rPr>
          <w:i/>
          <w:sz w:val="24"/>
          <w:szCs w:val="24"/>
          <w:lang w:val="lv-LV"/>
        </w:rPr>
        <w:t xml:space="preserve"> </w:t>
      </w:r>
      <w:r w:rsidRPr="006178FE">
        <w:rPr>
          <w:i/>
          <w:sz w:val="24"/>
          <w:szCs w:val="24"/>
          <w:lang w:val="lv-LV"/>
        </w:rPr>
        <w:t>panta trešās daļas 11.punktu</w:t>
      </w:r>
    </w:p>
    <w:p w:rsidR="006178FE" w:rsidRPr="006178FE" w:rsidRDefault="006178FE" w:rsidP="006178FE">
      <w:pPr>
        <w:jc w:val="both"/>
        <w:rPr>
          <w:b/>
          <w:bCs/>
          <w:sz w:val="24"/>
          <w:szCs w:val="24"/>
          <w:lang w:val="lv-LV"/>
        </w:rPr>
      </w:pPr>
    </w:p>
    <w:p w:rsidR="006178FE" w:rsidRPr="006178FE" w:rsidRDefault="006178FE" w:rsidP="006178FE">
      <w:pPr>
        <w:pStyle w:val="Sarakstarindkopa"/>
        <w:numPr>
          <w:ilvl w:val="0"/>
          <w:numId w:val="2"/>
        </w:numPr>
        <w:spacing w:after="200" w:line="276" w:lineRule="auto"/>
        <w:jc w:val="center"/>
        <w:rPr>
          <w:b/>
          <w:bCs/>
        </w:rPr>
      </w:pPr>
      <w:r w:rsidRPr="006178FE">
        <w:rPr>
          <w:b/>
          <w:bCs/>
        </w:rPr>
        <w:t>Vispārīgie jautājumi</w:t>
      </w:r>
    </w:p>
    <w:p w:rsidR="006178FE" w:rsidRPr="006178FE" w:rsidRDefault="006178FE" w:rsidP="006178FE">
      <w:pPr>
        <w:pStyle w:val="Sarakstarindkopa"/>
        <w:spacing w:after="200" w:line="276" w:lineRule="auto"/>
        <w:ind w:left="1440"/>
        <w:rPr>
          <w:b/>
          <w:bCs/>
        </w:rPr>
      </w:pPr>
    </w:p>
    <w:p w:rsidR="006178FE" w:rsidRPr="006178FE" w:rsidRDefault="006178FE" w:rsidP="006178FE">
      <w:pPr>
        <w:pStyle w:val="Sarakstarindkopa"/>
        <w:numPr>
          <w:ilvl w:val="0"/>
          <w:numId w:val="3"/>
        </w:numPr>
        <w:ind w:left="567" w:hanging="567"/>
        <w:jc w:val="both"/>
        <w:rPr>
          <w:bCs/>
        </w:rPr>
      </w:pPr>
      <w:r w:rsidRPr="006178FE">
        <w:t>Saistošie noteikumi nosaka kārtību, kādā tiek piešķirti ēdināšanas pakalpojuma maksas atvieglojumi izglītojamajiem Alūksnes novada pašvaldības vispārējās izglītības iestādēs, pieņemto lēmumu apstrīdēšanas un pārsūdzēšanas kārtību. Saistošie noteikumi nosaka atvieglojumus papildus Alūksnes novada domes saistošajos noteikumos par pabalstiem noteiktajam pabalstam bērna ēdināšanai.</w:t>
      </w:r>
    </w:p>
    <w:p w:rsidR="006178FE" w:rsidRPr="006178FE" w:rsidRDefault="006178FE" w:rsidP="006178FE">
      <w:pPr>
        <w:pStyle w:val="Sarakstarindkopa"/>
        <w:numPr>
          <w:ilvl w:val="0"/>
          <w:numId w:val="3"/>
        </w:numPr>
        <w:spacing w:after="200"/>
        <w:ind w:left="567" w:hanging="567"/>
        <w:jc w:val="both"/>
      </w:pPr>
      <w:r w:rsidRPr="006178FE">
        <w:t>Šie noteikumi neattiecas uz:</w:t>
      </w:r>
    </w:p>
    <w:p w:rsidR="006178FE" w:rsidRPr="006178FE" w:rsidRDefault="006178FE" w:rsidP="006178FE">
      <w:pPr>
        <w:pStyle w:val="Sarakstarindkopa"/>
        <w:numPr>
          <w:ilvl w:val="1"/>
          <w:numId w:val="3"/>
        </w:numPr>
        <w:spacing w:after="200"/>
        <w:ind w:left="993" w:hanging="426"/>
        <w:jc w:val="both"/>
      </w:pPr>
      <w:r w:rsidRPr="006178FE">
        <w:t>izglītojamajiem, kuri uzņemti vispārējās vidējās izglītības vispārizglītojošā virziena (neklātienes) programmā, izglītības programmas kods - 31011013;</w:t>
      </w:r>
    </w:p>
    <w:p w:rsidR="006178FE" w:rsidRPr="006178FE" w:rsidRDefault="006178FE" w:rsidP="006178FE">
      <w:pPr>
        <w:pStyle w:val="Sarakstarindkopa"/>
        <w:numPr>
          <w:ilvl w:val="1"/>
          <w:numId w:val="3"/>
        </w:numPr>
        <w:spacing w:after="200"/>
        <w:ind w:left="993" w:hanging="426"/>
        <w:jc w:val="both"/>
      </w:pPr>
      <w:r w:rsidRPr="006178FE">
        <w:t xml:space="preserve">izglītojamajiem (Liepnas internātpamatskola), kuriem ēdināšanas izmaksas normatīvajos aktos noteiktajā kārtībā sedz no valsts budžeta līdzekļiem. </w:t>
      </w:r>
    </w:p>
    <w:p w:rsidR="006178FE" w:rsidRPr="006178FE" w:rsidRDefault="006178FE" w:rsidP="006178FE">
      <w:pPr>
        <w:pStyle w:val="Sarakstarindkopa"/>
        <w:numPr>
          <w:ilvl w:val="0"/>
          <w:numId w:val="3"/>
        </w:numPr>
        <w:spacing w:after="200"/>
        <w:ind w:left="567" w:hanging="567"/>
        <w:jc w:val="both"/>
      </w:pPr>
      <w:r w:rsidRPr="006178FE">
        <w:t xml:space="preserve">Tiesības saņemt ēdināšanas pakalpojuma maksas atvieglojumus ir: </w:t>
      </w:r>
    </w:p>
    <w:p w:rsidR="006178FE" w:rsidRPr="006178FE" w:rsidRDefault="006178FE" w:rsidP="006178FE">
      <w:pPr>
        <w:pStyle w:val="Sarakstarindkopa"/>
        <w:numPr>
          <w:ilvl w:val="1"/>
          <w:numId w:val="3"/>
        </w:numPr>
        <w:ind w:left="993" w:hanging="426"/>
        <w:jc w:val="both"/>
      </w:pPr>
      <w:r w:rsidRPr="006178FE">
        <w:rPr>
          <w:lang w:eastAsia="en-US"/>
        </w:rPr>
        <w:t>pirmsskolas izglītības (1-4 gadīgie) izglītojamajiem;</w:t>
      </w:r>
      <w:r w:rsidRPr="006178FE">
        <w:t xml:space="preserve"> </w:t>
      </w:r>
    </w:p>
    <w:p w:rsidR="006178FE" w:rsidRPr="006178FE" w:rsidRDefault="006178FE" w:rsidP="006178FE">
      <w:pPr>
        <w:pStyle w:val="Sarakstarindkopa"/>
        <w:numPr>
          <w:ilvl w:val="1"/>
          <w:numId w:val="3"/>
        </w:numPr>
        <w:ind w:left="993" w:hanging="426"/>
        <w:jc w:val="both"/>
      </w:pPr>
      <w:r w:rsidRPr="006178FE">
        <w:t>pirmsskolas obligātās izglītības (5-6 gadīgie) izglītojamajiem;</w:t>
      </w:r>
    </w:p>
    <w:p w:rsidR="006178FE" w:rsidRPr="006178FE" w:rsidRDefault="006178FE" w:rsidP="006178FE">
      <w:pPr>
        <w:pStyle w:val="Sarakstarindkopa"/>
        <w:numPr>
          <w:ilvl w:val="1"/>
          <w:numId w:val="3"/>
        </w:numPr>
        <w:ind w:left="993" w:hanging="426"/>
        <w:jc w:val="both"/>
      </w:pPr>
      <w:r w:rsidRPr="006178FE">
        <w:rPr>
          <w:lang w:eastAsia="en-US"/>
        </w:rPr>
        <w:t>vispārizglītojošo izglītības iestāžu 1.-4. klašu izglītojamajiem;</w:t>
      </w:r>
    </w:p>
    <w:p w:rsidR="006178FE" w:rsidRPr="006178FE" w:rsidRDefault="006178FE" w:rsidP="006178FE">
      <w:pPr>
        <w:pStyle w:val="Sarakstarindkopa"/>
        <w:numPr>
          <w:ilvl w:val="1"/>
          <w:numId w:val="3"/>
        </w:numPr>
        <w:ind w:left="993" w:hanging="426"/>
        <w:jc w:val="both"/>
      </w:pPr>
      <w:r w:rsidRPr="006178FE">
        <w:t>vispārizglītojošo izglītības iestāžu 5.- 12. klašu izglītojamajiem.</w:t>
      </w:r>
    </w:p>
    <w:p w:rsidR="006178FE" w:rsidRPr="006178FE" w:rsidRDefault="006178FE" w:rsidP="006178FE">
      <w:pPr>
        <w:pStyle w:val="Sarakstarindkopa"/>
        <w:numPr>
          <w:ilvl w:val="0"/>
          <w:numId w:val="3"/>
        </w:numPr>
        <w:spacing w:after="200"/>
        <w:ind w:left="567" w:hanging="567"/>
        <w:jc w:val="both"/>
      </w:pPr>
      <w:r w:rsidRPr="006178FE">
        <w:t xml:space="preserve">Ēdināšanas maksas atvieglojumi attiecināmi tikai par izglītojamo ēdināšanas pakalpojumu, ko nodrošina vai organizē izglītības iestāde. </w:t>
      </w:r>
    </w:p>
    <w:p w:rsidR="006178FE" w:rsidRPr="006178FE" w:rsidRDefault="006178FE" w:rsidP="006178FE">
      <w:pPr>
        <w:jc w:val="both"/>
        <w:rPr>
          <w:b/>
          <w:bCs/>
          <w:sz w:val="24"/>
          <w:szCs w:val="24"/>
          <w:lang w:val="lv-LV"/>
        </w:rPr>
      </w:pPr>
    </w:p>
    <w:p w:rsidR="006178FE" w:rsidRPr="006178FE" w:rsidRDefault="006178FE" w:rsidP="006178FE">
      <w:pPr>
        <w:pStyle w:val="Sarakstarindkopa"/>
        <w:numPr>
          <w:ilvl w:val="0"/>
          <w:numId w:val="2"/>
        </w:numPr>
        <w:spacing w:after="200"/>
        <w:rPr>
          <w:b/>
        </w:rPr>
      </w:pPr>
      <w:r w:rsidRPr="006178FE">
        <w:rPr>
          <w:b/>
          <w:bCs/>
        </w:rPr>
        <w:t>Ēdināšanas pakalpojuma maksas atvieglojumu piešķiršanas kārtība</w:t>
      </w:r>
    </w:p>
    <w:p w:rsidR="006178FE" w:rsidRPr="006178FE" w:rsidRDefault="006178FE" w:rsidP="006178FE">
      <w:pPr>
        <w:ind w:left="720"/>
        <w:rPr>
          <w:b/>
          <w:sz w:val="24"/>
          <w:szCs w:val="24"/>
          <w:lang w:val="lv-LV"/>
        </w:rPr>
      </w:pPr>
    </w:p>
    <w:p w:rsidR="006178FE" w:rsidRPr="006178FE" w:rsidRDefault="006178FE" w:rsidP="006178FE">
      <w:pPr>
        <w:pStyle w:val="Sarakstarindkopa"/>
        <w:numPr>
          <w:ilvl w:val="0"/>
          <w:numId w:val="3"/>
        </w:numPr>
        <w:spacing w:after="200"/>
        <w:ind w:left="567" w:hanging="567"/>
        <w:jc w:val="both"/>
      </w:pPr>
      <w:r w:rsidRPr="006178FE">
        <w:t>Lēmumu par ēdināšanas pakalpojuma maksas atvieglojumu piešķiršanu vai atteikumu piešķirt ēdināšanas pakalpojuma maksas atvieglojumus, rakstveidā norādot atteikuma iemeslus, pamatojumu un lēmuma apstrīdēšanas kārtību, pieņem izglītības iestāde.</w:t>
      </w:r>
    </w:p>
    <w:p w:rsidR="006178FE" w:rsidRPr="006178FE" w:rsidRDefault="006178FE" w:rsidP="006178FE">
      <w:pPr>
        <w:pStyle w:val="Sarakstarindkopa"/>
        <w:numPr>
          <w:ilvl w:val="0"/>
          <w:numId w:val="3"/>
        </w:numPr>
        <w:spacing w:after="200"/>
        <w:ind w:left="567" w:hanging="567"/>
        <w:jc w:val="both"/>
      </w:pPr>
      <w:r w:rsidRPr="006178FE">
        <w:lastRenderedPageBreak/>
        <w:t>Katru gadu izglītības iestāde aktualizē izglītojamo sarakstu, ņemot vērā valsts nozīmes un pašvaldības informācijas sistēmu datus 1.</w:t>
      </w:r>
      <w:r w:rsidR="00655CC7">
        <w:t xml:space="preserve"> </w:t>
      </w:r>
      <w:r w:rsidRPr="006178FE">
        <w:t xml:space="preserve">septembrī, un pieņem lēmumu par ēdināšanas pakalpojuma maksas atvieglojumiem. </w:t>
      </w:r>
    </w:p>
    <w:p w:rsidR="006178FE" w:rsidRPr="006178FE" w:rsidRDefault="006178FE" w:rsidP="006178FE">
      <w:pPr>
        <w:pStyle w:val="Sarakstarindkopa"/>
        <w:numPr>
          <w:ilvl w:val="0"/>
          <w:numId w:val="3"/>
        </w:numPr>
        <w:spacing w:after="200"/>
        <w:ind w:left="567" w:hanging="567"/>
        <w:jc w:val="both"/>
      </w:pPr>
      <w:r w:rsidRPr="006178FE">
        <w:t>Ja izglītojamais uzsāk mācības izglītības iestādē mācību procesa laikā, lēmums par ēdināšanas pakalpojuma maksas atvieglojumu piešķiršanu tiek pieņemts vienlaicīgi ar lēmumu par uzņemšanu izglītības iestādē. Izglītības iestāde (atbildīgais darbinieks) pārliecinās par sniegto ziņu patiesumu valsts nozīmes un pašvaldības informācijas sistēmās.</w:t>
      </w:r>
    </w:p>
    <w:p w:rsidR="006178FE" w:rsidRPr="006178FE" w:rsidRDefault="006178FE" w:rsidP="006178FE">
      <w:pPr>
        <w:pStyle w:val="Sarakstarindkopa"/>
        <w:numPr>
          <w:ilvl w:val="0"/>
          <w:numId w:val="3"/>
        </w:numPr>
        <w:spacing w:after="200"/>
        <w:ind w:left="567" w:hanging="567"/>
        <w:jc w:val="both"/>
      </w:pPr>
      <w:r w:rsidRPr="006178FE">
        <w:t>Izglītojamā vecākiem ir tiesības iesniegt atteikumu par ēdināšanas pakalpojuma maksas atvieglojumu saņemšanu.</w:t>
      </w:r>
    </w:p>
    <w:p w:rsidR="006178FE" w:rsidRPr="006178FE" w:rsidRDefault="006178FE" w:rsidP="006178FE">
      <w:pPr>
        <w:pStyle w:val="Sarakstarindkopa"/>
        <w:numPr>
          <w:ilvl w:val="0"/>
          <w:numId w:val="3"/>
        </w:numPr>
        <w:spacing w:after="200"/>
        <w:ind w:left="567" w:hanging="567"/>
        <w:jc w:val="both"/>
        <w:rPr>
          <w:b/>
        </w:rPr>
      </w:pPr>
      <w:r w:rsidRPr="006178FE">
        <w:t xml:space="preserve">Šo noteikumu 5.punktā pieņemtos izglītības iestāžu lēmumus var apstrīdēt Alūksnes novada domē. </w:t>
      </w:r>
    </w:p>
    <w:p w:rsidR="006178FE" w:rsidRPr="006178FE" w:rsidRDefault="006178FE" w:rsidP="006178FE">
      <w:pPr>
        <w:ind w:left="360"/>
        <w:jc w:val="both"/>
        <w:rPr>
          <w:b/>
          <w:bCs/>
          <w:sz w:val="24"/>
          <w:szCs w:val="24"/>
          <w:lang w:val="lv-LV"/>
        </w:rPr>
      </w:pPr>
    </w:p>
    <w:p w:rsidR="006178FE" w:rsidRPr="006178FE" w:rsidRDefault="006178FE" w:rsidP="006178FE">
      <w:pPr>
        <w:pStyle w:val="Sarakstarindkopa"/>
        <w:numPr>
          <w:ilvl w:val="0"/>
          <w:numId w:val="2"/>
        </w:numPr>
        <w:spacing w:after="200"/>
        <w:rPr>
          <w:b/>
        </w:rPr>
      </w:pPr>
      <w:r w:rsidRPr="006178FE">
        <w:rPr>
          <w:b/>
          <w:bCs/>
        </w:rPr>
        <w:t>Ēdināšanas pakalpojuma maksas atvieglojumu veidi un apmērs</w:t>
      </w:r>
    </w:p>
    <w:p w:rsidR="006178FE" w:rsidRPr="006178FE" w:rsidRDefault="006178FE" w:rsidP="006178FE">
      <w:pPr>
        <w:pStyle w:val="Sarakstarindkopa"/>
        <w:spacing w:after="200"/>
        <w:ind w:left="1440"/>
        <w:rPr>
          <w:b/>
        </w:rPr>
      </w:pPr>
    </w:p>
    <w:p w:rsidR="006178FE" w:rsidRPr="006178FE" w:rsidRDefault="006178FE" w:rsidP="006178FE">
      <w:pPr>
        <w:pStyle w:val="Sarakstarindkopa"/>
        <w:numPr>
          <w:ilvl w:val="0"/>
          <w:numId w:val="3"/>
        </w:numPr>
        <w:ind w:left="567" w:hanging="567"/>
        <w:jc w:val="both"/>
      </w:pPr>
      <w:r w:rsidRPr="006178FE">
        <w:t>Noteikt šādus ēdināšanas pakalpojuma maksas atvieglojumu veidus:</w:t>
      </w:r>
    </w:p>
    <w:p w:rsidR="006178FE" w:rsidRPr="006178FE" w:rsidRDefault="006178FE" w:rsidP="006178FE">
      <w:pPr>
        <w:pStyle w:val="Sarakstarindkopa"/>
        <w:numPr>
          <w:ilvl w:val="1"/>
          <w:numId w:val="3"/>
        </w:numPr>
        <w:ind w:left="993" w:hanging="426"/>
        <w:jc w:val="both"/>
      </w:pPr>
      <w:r w:rsidRPr="006178FE">
        <w:t>atvieglojums ēdināšanas pakalpojuma pastāvīgajai daļai – ēdināšanas pakalpojuma nodrošināšanai attiecināmās izmaksas, kas saistītas ar ēdiena sagatavošanu;</w:t>
      </w:r>
    </w:p>
    <w:p w:rsidR="006178FE" w:rsidRPr="006178FE" w:rsidRDefault="006178FE" w:rsidP="006178FE">
      <w:pPr>
        <w:pStyle w:val="Sarakstarindkopa"/>
        <w:numPr>
          <w:ilvl w:val="1"/>
          <w:numId w:val="3"/>
        </w:numPr>
        <w:ind w:left="993" w:hanging="426"/>
        <w:jc w:val="both"/>
      </w:pPr>
      <w:r w:rsidRPr="006178FE">
        <w:t>atvieglojums ēdināšanas pakalpojuma mainīgajai daļai – ēdināšanas pakalpojuma nodrošināšanai attiecināmās izmaksas, kas saistītas ar pārtikas produktu iegādi;</w:t>
      </w:r>
    </w:p>
    <w:p w:rsidR="006178FE" w:rsidRPr="006178FE" w:rsidRDefault="006178FE" w:rsidP="006178FE">
      <w:pPr>
        <w:pStyle w:val="Sarakstarindkopa"/>
        <w:numPr>
          <w:ilvl w:val="1"/>
          <w:numId w:val="3"/>
        </w:numPr>
        <w:ind w:left="993" w:hanging="426"/>
        <w:jc w:val="both"/>
      </w:pPr>
      <w:r w:rsidRPr="006178FE">
        <w:t xml:space="preserve">atvieglojums ēdināšanas pakalpojuma maksai </w:t>
      </w:r>
      <w:r w:rsidRPr="006178FE">
        <w:rPr>
          <w:lang w:eastAsia="en-US"/>
        </w:rPr>
        <w:t xml:space="preserve">kā starpība starp ēdināšanas pakalpojuma maksu pusdienām un </w:t>
      </w:r>
      <w:r w:rsidRPr="006178FE">
        <w:t>normatīvajos aktos noteikto</w:t>
      </w:r>
      <w:r w:rsidRPr="006178FE">
        <w:rPr>
          <w:lang w:eastAsia="en-US"/>
        </w:rPr>
        <w:t xml:space="preserve"> valsts budžeta finansējumu.</w:t>
      </w:r>
    </w:p>
    <w:p w:rsidR="006178FE" w:rsidRPr="006178FE" w:rsidRDefault="006178FE" w:rsidP="006178FE">
      <w:pPr>
        <w:pStyle w:val="Sarakstarindkopa"/>
        <w:numPr>
          <w:ilvl w:val="0"/>
          <w:numId w:val="3"/>
        </w:numPr>
        <w:ind w:left="567" w:hanging="567"/>
        <w:jc w:val="both"/>
      </w:pPr>
      <w:r w:rsidRPr="006178FE">
        <w:t>Ēdināšanas pakalpojuma maksa (pastāvīgā un mainīgā daļa) tiek apstiprināta atsevišķi katrai izglītības iestādei ar Alūksnes novada domes lēmumu.</w:t>
      </w:r>
      <w:r w:rsidRPr="006178FE">
        <w:tab/>
      </w:r>
    </w:p>
    <w:p w:rsidR="006178FE" w:rsidRPr="006178FE" w:rsidRDefault="006178FE" w:rsidP="006178FE">
      <w:pPr>
        <w:pStyle w:val="Sarakstarindkopa"/>
        <w:numPr>
          <w:ilvl w:val="0"/>
          <w:numId w:val="3"/>
        </w:numPr>
        <w:ind w:left="567" w:hanging="567"/>
        <w:jc w:val="both"/>
      </w:pPr>
      <w:r w:rsidRPr="006178FE">
        <w:t>Ēdināšanas maksas atvieglojumi tiek piešķirti šādā apmērā:</w:t>
      </w:r>
    </w:p>
    <w:p w:rsidR="006178FE" w:rsidRPr="006178FE" w:rsidRDefault="006178FE" w:rsidP="006178FE">
      <w:pPr>
        <w:pStyle w:val="Sarakstarindkopa"/>
        <w:numPr>
          <w:ilvl w:val="1"/>
          <w:numId w:val="3"/>
        </w:numPr>
        <w:ind w:left="1134" w:hanging="567"/>
        <w:jc w:val="both"/>
      </w:pPr>
      <w:r w:rsidRPr="006178FE">
        <w:rPr>
          <w:lang w:eastAsia="en-US"/>
        </w:rPr>
        <w:t xml:space="preserve">pirmsskolas izglītības (1-4 gadīgie) izglītojamajiem par ēdināšanas pakalpojumu izglītības iestādē, kur ēdināšanas pakalpojumu nodrošina pati izglītības iestāde no pašvaldības budžeta līdzekļiem - </w:t>
      </w:r>
      <w:r w:rsidRPr="006178FE">
        <w:t>ēdināšanas pakalpojuma pastāvīgās daļas apmērā;</w:t>
      </w:r>
    </w:p>
    <w:p w:rsidR="006178FE" w:rsidRPr="006178FE" w:rsidRDefault="006178FE" w:rsidP="006178FE">
      <w:pPr>
        <w:pStyle w:val="Sarakstarindkopa"/>
        <w:numPr>
          <w:ilvl w:val="1"/>
          <w:numId w:val="3"/>
        </w:numPr>
        <w:ind w:left="1134" w:hanging="567"/>
        <w:jc w:val="both"/>
      </w:pPr>
      <w:r w:rsidRPr="006178FE">
        <w:t>pirmsskolas obligātās izglītības (5-6 gadīgie) izglītojamajiem:</w:t>
      </w:r>
    </w:p>
    <w:p w:rsidR="006178FE" w:rsidRPr="006178FE" w:rsidRDefault="006178FE" w:rsidP="006178FE">
      <w:pPr>
        <w:pStyle w:val="Sarakstarindkopa"/>
        <w:numPr>
          <w:ilvl w:val="2"/>
          <w:numId w:val="3"/>
        </w:numPr>
        <w:ind w:left="1843" w:hanging="850"/>
        <w:jc w:val="both"/>
      </w:pPr>
      <w:r w:rsidRPr="006178FE">
        <w:t xml:space="preserve">par ēdināšanas pakalpojumu </w:t>
      </w:r>
      <w:r w:rsidRPr="006178FE">
        <w:rPr>
          <w:lang w:eastAsia="en-US"/>
        </w:rPr>
        <w:t xml:space="preserve">izglītības iestādē, kur ēdināšanas pakalpojumu nodrošina pati izglītības iestāde no pašvaldības budžeta līdzekļiem - </w:t>
      </w:r>
      <w:r w:rsidRPr="006178FE">
        <w:t>ēdināšanas pakalpojuma pastāvīgās daļas apmērā un ēdināšanas pakalpojuma mainīgajai daļai 0,60EUR/dienā;</w:t>
      </w:r>
    </w:p>
    <w:p w:rsidR="006178FE" w:rsidRPr="006178FE" w:rsidRDefault="006178FE" w:rsidP="006178FE">
      <w:pPr>
        <w:pStyle w:val="Sarakstarindkopa"/>
        <w:numPr>
          <w:ilvl w:val="2"/>
          <w:numId w:val="3"/>
        </w:numPr>
        <w:ind w:left="1843" w:hanging="850"/>
        <w:jc w:val="both"/>
      </w:pPr>
      <w:r w:rsidRPr="006178FE">
        <w:t>par ēdināšanas pakalpojumu izglītības iestādē, kur ēdināšanas pakalpojumu nodrošina izglītības iestādes izvēlēts pakalpojumu sniedzējs – 0,90EUR/dienā;</w:t>
      </w:r>
    </w:p>
    <w:p w:rsidR="006178FE" w:rsidRPr="006178FE" w:rsidRDefault="006178FE" w:rsidP="006178FE">
      <w:pPr>
        <w:pStyle w:val="Sarakstarindkopa"/>
        <w:numPr>
          <w:ilvl w:val="1"/>
          <w:numId w:val="3"/>
        </w:numPr>
        <w:ind w:left="1134" w:hanging="567"/>
        <w:jc w:val="both"/>
      </w:pPr>
      <w:r w:rsidRPr="006178FE">
        <w:rPr>
          <w:lang w:eastAsia="en-US"/>
        </w:rPr>
        <w:t>vispārizglītojošo izglītības iestāžu 1.-</w:t>
      </w:r>
      <w:r w:rsidR="007B100E">
        <w:rPr>
          <w:lang w:eastAsia="en-US"/>
        </w:rPr>
        <w:t xml:space="preserve"> </w:t>
      </w:r>
      <w:r w:rsidRPr="006178FE">
        <w:rPr>
          <w:lang w:eastAsia="en-US"/>
        </w:rPr>
        <w:t xml:space="preserve">4. klašu izglītojamajiem </w:t>
      </w:r>
      <w:r w:rsidRPr="006178FE">
        <w:t xml:space="preserve">par ēdināšanas pakalpojumu </w:t>
      </w:r>
      <w:r w:rsidRPr="006178FE">
        <w:rPr>
          <w:lang w:eastAsia="en-US"/>
        </w:rPr>
        <w:t>izglītības iestādē, kur ēdināšanas pakalpojumu nodrošina pati izglītības iestāde no pašvaldības budžeta līdzekļiem:</w:t>
      </w:r>
    </w:p>
    <w:p w:rsidR="006178FE" w:rsidRPr="006178FE" w:rsidRDefault="006178FE" w:rsidP="006178FE">
      <w:pPr>
        <w:pStyle w:val="Sarakstarindkopa"/>
        <w:numPr>
          <w:ilvl w:val="2"/>
          <w:numId w:val="3"/>
        </w:numPr>
        <w:ind w:left="1843" w:hanging="709"/>
        <w:jc w:val="both"/>
      </w:pPr>
      <w:r w:rsidRPr="006178FE">
        <w:rPr>
          <w:lang w:eastAsia="en-US"/>
        </w:rPr>
        <w:t xml:space="preserve">par pusdienām - kā starpību starp ēdināšanas pakalpojuma maksu un  </w:t>
      </w:r>
      <w:r w:rsidRPr="006178FE">
        <w:t>normatīvajos aktos noteikto</w:t>
      </w:r>
      <w:r w:rsidRPr="006178FE">
        <w:rPr>
          <w:lang w:eastAsia="en-US"/>
        </w:rPr>
        <w:t xml:space="preserve"> valsts budžeta finansējumu</w:t>
      </w:r>
      <w:r w:rsidRPr="006178FE">
        <w:t>,</w:t>
      </w:r>
    </w:p>
    <w:p w:rsidR="006178FE" w:rsidRPr="006178FE" w:rsidRDefault="006178FE" w:rsidP="006178FE">
      <w:pPr>
        <w:pStyle w:val="Sarakstarindkopa"/>
        <w:numPr>
          <w:ilvl w:val="2"/>
          <w:numId w:val="3"/>
        </w:numPr>
        <w:ind w:left="1843" w:hanging="709"/>
        <w:jc w:val="both"/>
      </w:pPr>
      <w:r w:rsidRPr="006178FE">
        <w:t xml:space="preserve"> par pārējām dienas ēdienreizēm - ēdināšanas pakalpojuma pastāvīgās daļas apmērā;</w:t>
      </w:r>
    </w:p>
    <w:p w:rsidR="006178FE" w:rsidRPr="006178FE" w:rsidRDefault="006178FE" w:rsidP="006178FE">
      <w:pPr>
        <w:pStyle w:val="Sarakstarindkopa"/>
        <w:numPr>
          <w:ilvl w:val="1"/>
          <w:numId w:val="3"/>
        </w:numPr>
        <w:ind w:left="1134" w:hanging="567"/>
        <w:jc w:val="both"/>
      </w:pPr>
      <w:r w:rsidRPr="006178FE">
        <w:t>vispārizglītojošo izglītības iestāžu 5.- 12. klašu izglītojamajiem:</w:t>
      </w:r>
    </w:p>
    <w:p w:rsidR="006178FE" w:rsidRPr="006178FE" w:rsidRDefault="006178FE" w:rsidP="006178FE">
      <w:pPr>
        <w:pStyle w:val="Sarakstarindkopa"/>
        <w:numPr>
          <w:ilvl w:val="2"/>
          <w:numId w:val="3"/>
        </w:numPr>
        <w:ind w:left="1985" w:hanging="851"/>
        <w:jc w:val="both"/>
      </w:pPr>
      <w:r w:rsidRPr="006178FE">
        <w:t xml:space="preserve">par ēdināšanas pakalpojumu </w:t>
      </w:r>
      <w:r w:rsidRPr="006178FE">
        <w:rPr>
          <w:lang w:eastAsia="en-US"/>
        </w:rPr>
        <w:t xml:space="preserve">izglītības iestādē, kur ēdināšanas pakalpojumu nodrošina pati izglītības iestāde no pašvaldības budžeta līdzekļiem - </w:t>
      </w:r>
      <w:r w:rsidRPr="006178FE">
        <w:t>ēdināšanas pakalpojuma pastāvīgās daļas apmērā un ēdināšanas pakalpojuma mainīgajai daļai 0,60EUR/dienā;</w:t>
      </w:r>
    </w:p>
    <w:p w:rsidR="006178FE" w:rsidRPr="006178FE" w:rsidRDefault="006178FE" w:rsidP="006178FE">
      <w:pPr>
        <w:pStyle w:val="Sarakstarindkopa"/>
        <w:numPr>
          <w:ilvl w:val="2"/>
          <w:numId w:val="3"/>
        </w:numPr>
        <w:ind w:left="1985" w:hanging="851"/>
        <w:jc w:val="both"/>
      </w:pPr>
      <w:r w:rsidRPr="006178FE">
        <w:lastRenderedPageBreak/>
        <w:t>par ēdināšanas pakalpojumu izglītības iestādē, kur ēdināšanas pakalpojumu nodrošina izglītības iestādes izvēlēts pakalpojumu sniedzējs – 0,90EUR/dienā.</w:t>
      </w:r>
    </w:p>
    <w:p w:rsidR="006178FE" w:rsidRPr="006178FE" w:rsidRDefault="006178FE" w:rsidP="006178FE">
      <w:pPr>
        <w:pStyle w:val="Sarakstarindkopa"/>
        <w:numPr>
          <w:ilvl w:val="0"/>
          <w:numId w:val="3"/>
        </w:numPr>
        <w:spacing w:after="200"/>
        <w:ind w:left="567" w:hanging="567"/>
        <w:jc w:val="both"/>
      </w:pPr>
      <w:r w:rsidRPr="006178FE">
        <w:t>Ēdināšanas pakalpojuma maksas atvieglojums mainīgajai daļai tiek aprēķināts par vienu faktisko ēdināšanas reizi dienā un nesummējas.</w:t>
      </w:r>
    </w:p>
    <w:p w:rsidR="006178FE" w:rsidRPr="006178FE" w:rsidRDefault="006178FE" w:rsidP="006178FE">
      <w:pPr>
        <w:pStyle w:val="Sarakstarindkopa"/>
        <w:numPr>
          <w:ilvl w:val="0"/>
          <w:numId w:val="3"/>
        </w:numPr>
        <w:spacing w:after="200"/>
        <w:ind w:left="567" w:hanging="567"/>
        <w:jc w:val="both"/>
      </w:pPr>
      <w:r w:rsidRPr="006178FE">
        <w:rPr>
          <w:rFonts w:eastAsia="Calibri"/>
          <w:lang w:eastAsia="en-US"/>
        </w:rPr>
        <w:t>Kārtību par ēdināšanas uzskaiti nosaka izglītības iestādes vadītājs</w:t>
      </w:r>
      <w:r w:rsidRPr="006178FE">
        <w:t>.</w:t>
      </w:r>
    </w:p>
    <w:p w:rsidR="006178FE" w:rsidRPr="006178FE" w:rsidRDefault="006178FE" w:rsidP="006178FE">
      <w:pPr>
        <w:pStyle w:val="Sarakstarindkopa"/>
        <w:numPr>
          <w:ilvl w:val="0"/>
          <w:numId w:val="3"/>
        </w:numPr>
        <w:spacing w:after="200"/>
        <w:ind w:left="567" w:hanging="567"/>
        <w:jc w:val="both"/>
      </w:pPr>
      <w:r w:rsidRPr="006178FE">
        <w:rPr>
          <w:rFonts w:eastAsia="Calibri"/>
          <w:lang w:eastAsia="en-US"/>
        </w:rPr>
        <w:t>Ēdināšanas pakalpojuma maksas atvieglojuma mainīgajai daļai neizlietotais finansējums tiek uzkrāts atlikumā</w:t>
      </w:r>
      <w:r w:rsidRPr="006178FE">
        <w:t>.</w:t>
      </w:r>
    </w:p>
    <w:p w:rsidR="006178FE" w:rsidRPr="006178FE" w:rsidRDefault="006178FE" w:rsidP="006178FE">
      <w:pPr>
        <w:spacing w:after="200"/>
        <w:jc w:val="center"/>
        <w:rPr>
          <w:rFonts w:eastAsia="Calibri"/>
          <w:b/>
          <w:sz w:val="24"/>
          <w:szCs w:val="24"/>
          <w:lang w:val="lv-LV" w:eastAsia="en-US"/>
        </w:rPr>
      </w:pPr>
      <w:r w:rsidRPr="006178FE">
        <w:rPr>
          <w:rFonts w:eastAsia="Calibri"/>
          <w:b/>
          <w:sz w:val="24"/>
          <w:szCs w:val="24"/>
          <w:lang w:val="lv-LV" w:eastAsia="en-US"/>
        </w:rPr>
        <w:t>V. Noslēguma jautājumi</w:t>
      </w:r>
    </w:p>
    <w:p w:rsidR="006178FE" w:rsidRPr="006178FE" w:rsidRDefault="006178FE" w:rsidP="006178FE">
      <w:pPr>
        <w:spacing w:after="200"/>
        <w:ind w:left="567" w:hanging="567"/>
        <w:jc w:val="both"/>
        <w:rPr>
          <w:rFonts w:eastAsia="Calibri"/>
          <w:sz w:val="24"/>
          <w:szCs w:val="24"/>
          <w:lang w:val="lv-LV" w:eastAsia="en-US"/>
        </w:rPr>
      </w:pPr>
      <w:r w:rsidRPr="006178FE">
        <w:rPr>
          <w:rFonts w:eastAsia="Calibri"/>
          <w:sz w:val="24"/>
          <w:szCs w:val="24"/>
          <w:lang w:val="lv-LV" w:eastAsia="en-US"/>
        </w:rPr>
        <w:t>16.</w:t>
      </w:r>
      <w:r w:rsidRPr="006178FE">
        <w:rPr>
          <w:rFonts w:eastAsia="Calibri"/>
          <w:sz w:val="24"/>
          <w:szCs w:val="24"/>
          <w:lang w:val="lv-LV" w:eastAsia="en-US"/>
        </w:rPr>
        <w:tab/>
        <w:t>Saistošo noteikumu 2.2. apakšpunkts ir spēkā līdz 2017.</w:t>
      </w:r>
      <w:r w:rsidR="00655CC7">
        <w:rPr>
          <w:rFonts w:eastAsia="Calibri"/>
          <w:sz w:val="24"/>
          <w:szCs w:val="24"/>
          <w:lang w:val="lv-LV" w:eastAsia="en-US"/>
        </w:rPr>
        <w:t xml:space="preserve"> </w:t>
      </w:r>
      <w:r w:rsidRPr="006178FE">
        <w:rPr>
          <w:rFonts w:eastAsia="Calibri"/>
          <w:sz w:val="24"/>
          <w:szCs w:val="24"/>
          <w:lang w:val="lv-LV" w:eastAsia="en-US"/>
        </w:rPr>
        <w:t>gada 31.</w:t>
      </w:r>
      <w:r w:rsidR="00655CC7">
        <w:rPr>
          <w:rFonts w:eastAsia="Calibri"/>
          <w:sz w:val="24"/>
          <w:szCs w:val="24"/>
          <w:lang w:val="lv-LV" w:eastAsia="en-US"/>
        </w:rPr>
        <w:t xml:space="preserve"> </w:t>
      </w:r>
      <w:r w:rsidRPr="006178FE">
        <w:rPr>
          <w:rFonts w:eastAsia="Calibri"/>
          <w:sz w:val="24"/>
          <w:szCs w:val="24"/>
          <w:lang w:val="lv-LV" w:eastAsia="en-US"/>
        </w:rPr>
        <w:t>decembrim.</w:t>
      </w:r>
    </w:p>
    <w:p w:rsidR="006178FE" w:rsidRPr="006178FE" w:rsidRDefault="006178FE" w:rsidP="006178FE">
      <w:pPr>
        <w:spacing w:after="200"/>
        <w:ind w:left="567" w:hanging="567"/>
        <w:jc w:val="both"/>
        <w:rPr>
          <w:rFonts w:eastAsia="Calibri"/>
          <w:sz w:val="24"/>
          <w:szCs w:val="24"/>
          <w:lang w:val="lv-LV" w:eastAsia="en-US"/>
        </w:rPr>
      </w:pPr>
      <w:r w:rsidRPr="006178FE">
        <w:rPr>
          <w:rFonts w:eastAsia="Calibri"/>
          <w:sz w:val="24"/>
          <w:szCs w:val="24"/>
          <w:lang w:val="lv-LV" w:eastAsia="en-US"/>
        </w:rPr>
        <w:t>17.</w:t>
      </w:r>
      <w:r w:rsidRPr="006178FE">
        <w:rPr>
          <w:rFonts w:eastAsia="Calibri"/>
          <w:sz w:val="24"/>
          <w:szCs w:val="24"/>
          <w:lang w:val="lv-LV" w:eastAsia="en-US"/>
        </w:rPr>
        <w:tab/>
        <w:t>Atzīt par spēku zaudējušiem Alūksnes novada domes 2013.</w:t>
      </w:r>
      <w:r w:rsidR="00655CC7">
        <w:rPr>
          <w:rFonts w:eastAsia="Calibri"/>
          <w:sz w:val="24"/>
          <w:szCs w:val="24"/>
          <w:lang w:val="lv-LV" w:eastAsia="en-US"/>
        </w:rPr>
        <w:t xml:space="preserve"> </w:t>
      </w:r>
      <w:r w:rsidRPr="006178FE">
        <w:rPr>
          <w:rFonts w:eastAsia="Calibri"/>
          <w:sz w:val="24"/>
          <w:szCs w:val="24"/>
          <w:lang w:val="lv-LV" w:eastAsia="en-US"/>
        </w:rPr>
        <w:t>gada 31.</w:t>
      </w:r>
      <w:r w:rsidR="00655CC7">
        <w:rPr>
          <w:rFonts w:eastAsia="Calibri"/>
          <w:sz w:val="24"/>
          <w:szCs w:val="24"/>
          <w:lang w:val="lv-LV" w:eastAsia="en-US"/>
        </w:rPr>
        <w:t xml:space="preserve"> </w:t>
      </w:r>
      <w:r w:rsidRPr="006178FE">
        <w:rPr>
          <w:rFonts w:eastAsia="Calibri"/>
          <w:sz w:val="24"/>
          <w:szCs w:val="24"/>
          <w:lang w:val="lv-LV" w:eastAsia="en-US"/>
        </w:rPr>
        <w:t>janvāra saistošos noteikumus Nr.2/2013 “Par ēdināšanas maksas atvieglojumiem Alūksnes novada pašvaldības izglītības iestādēs”.</w:t>
      </w:r>
    </w:p>
    <w:p w:rsidR="006178FE" w:rsidRPr="006178FE" w:rsidRDefault="006178FE" w:rsidP="006178FE">
      <w:pPr>
        <w:rPr>
          <w:sz w:val="24"/>
          <w:szCs w:val="24"/>
          <w:lang w:val="lv-LV"/>
        </w:rPr>
      </w:pPr>
    </w:p>
    <w:p w:rsidR="006178FE" w:rsidRPr="006178FE" w:rsidRDefault="006178FE" w:rsidP="006178FE">
      <w:pPr>
        <w:ind w:left="360"/>
        <w:rPr>
          <w:sz w:val="24"/>
          <w:szCs w:val="24"/>
          <w:lang w:val="lv-LV"/>
        </w:rPr>
      </w:pPr>
      <w:r w:rsidRPr="006178FE">
        <w:rPr>
          <w:sz w:val="24"/>
          <w:szCs w:val="24"/>
          <w:lang w:val="lv-LV"/>
        </w:rPr>
        <w:t xml:space="preserve">Domes priekšsēdētājs </w:t>
      </w:r>
      <w:r w:rsidRPr="006178FE">
        <w:rPr>
          <w:sz w:val="24"/>
          <w:szCs w:val="24"/>
          <w:lang w:val="lv-LV"/>
        </w:rPr>
        <w:tab/>
      </w:r>
      <w:r w:rsidRPr="006178FE">
        <w:rPr>
          <w:sz w:val="24"/>
          <w:szCs w:val="24"/>
          <w:lang w:val="lv-LV"/>
        </w:rPr>
        <w:tab/>
      </w:r>
      <w:r w:rsidRPr="006178FE">
        <w:rPr>
          <w:sz w:val="24"/>
          <w:szCs w:val="24"/>
          <w:lang w:val="lv-LV"/>
        </w:rPr>
        <w:tab/>
      </w:r>
      <w:r w:rsidRPr="006178FE">
        <w:rPr>
          <w:sz w:val="24"/>
          <w:szCs w:val="24"/>
          <w:lang w:val="lv-LV"/>
        </w:rPr>
        <w:tab/>
      </w:r>
      <w:r w:rsidRPr="006178FE">
        <w:rPr>
          <w:sz w:val="24"/>
          <w:szCs w:val="24"/>
          <w:lang w:val="lv-LV"/>
        </w:rPr>
        <w:tab/>
      </w:r>
      <w:r w:rsidRPr="006178FE">
        <w:rPr>
          <w:sz w:val="24"/>
          <w:szCs w:val="24"/>
          <w:lang w:val="lv-LV"/>
        </w:rPr>
        <w:tab/>
      </w:r>
      <w:r w:rsidRPr="006178FE">
        <w:rPr>
          <w:sz w:val="24"/>
          <w:szCs w:val="24"/>
          <w:lang w:val="lv-LV"/>
        </w:rPr>
        <w:tab/>
        <w:t>A.DUKULIS</w:t>
      </w: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6178FE" w:rsidRDefault="006178FE" w:rsidP="004B53C5">
      <w:pPr>
        <w:spacing w:after="200"/>
        <w:rPr>
          <w:b/>
          <w:sz w:val="24"/>
          <w:szCs w:val="24"/>
          <w:lang w:val="lv-LV"/>
        </w:rPr>
      </w:pPr>
    </w:p>
    <w:p w:rsidR="006178FE" w:rsidRPr="006178FE" w:rsidRDefault="006178FE" w:rsidP="006178FE">
      <w:pPr>
        <w:widowControl w:val="0"/>
        <w:suppressAutoHyphens/>
        <w:autoSpaceDN w:val="0"/>
        <w:ind w:right="-6"/>
        <w:jc w:val="right"/>
        <w:textAlignment w:val="baseline"/>
        <w:rPr>
          <w:rFonts w:eastAsia="Lucida Sans Unicode"/>
          <w:sz w:val="24"/>
          <w:szCs w:val="24"/>
          <w:lang w:val="lv-LV" w:eastAsia="en-US"/>
        </w:rPr>
      </w:pPr>
      <w:r w:rsidRPr="006178FE">
        <w:rPr>
          <w:rFonts w:eastAsia="Lucida Sans Unicode"/>
          <w:sz w:val="24"/>
          <w:szCs w:val="24"/>
          <w:lang w:val="lv-LV" w:eastAsia="en-US"/>
        </w:rPr>
        <w:t>APSTIPRINĀTS</w:t>
      </w:r>
    </w:p>
    <w:p w:rsidR="006178FE" w:rsidRPr="006178FE" w:rsidRDefault="006178FE" w:rsidP="006178FE">
      <w:pPr>
        <w:widowControl w:val="0"/>
        <w:suppressAutoHyphens/>
        <w:autoSpaceDN w:val="0"/>
        <w:ind w:right="-6"/>
        <w:jc w:val="right"/>
        <w:textAlignment w:val="baseline"/>
        <w:rPr>
          <w:rFonts w:eastAsia="Lucida Sans Unicode"/>
          <w:sz w:val="24"/>
          <w:szCs w:val="24"/>
          <w:lang w:val="lv-LV" w:eastAsia="en-US"/>
        </w:rPr>
      </w:pPr>
      <w:r w:rsidRPr="006178FE">
        <w:rPr>
          <w:rFonts w:eastAsia="Lucida Sans Unicode"/>
          <w:sz w:val="24"/>
          <w:szCs w:val="24"/>
          <w:lang w:val="lv-LV" w:eastAsia="en-US"/>
        </w:rPr>
        <w:t>ar Alūksnes novada domes</w:t>
      </w:r>
    </w:p>
    <w:p w:rsidR="006178FE" w:rsidRPr="006178FE" w:rsidRDefault="006178FE" w:rsidP="006178FE">
      <w:pPr>
        <w:widowControl w:val="0"/>
        <w:suppressAutoHyphens/>
        <w:autoSpaceDN w:val="0"/>
        <w:ind w:right="-6"/>
        <w:jc w:val="right"/>
        <w:textAlignment w:val="baseline"/>
        <w:rPr>
          <w:sz w:val="24"/>
          <w:szCs w:val="24"/>
          <w:lang w:val="lv-LV"/>
        </w:rPr>
      </w:pPr>
      <w:r w:rsidRPr="006178FE">
        <w:rPr>
          <w:sz w:val="24"/>
          <w:szCs w:val="24"/>
          <w:lang w:val="lv-LV" w:eastAsia="en-US"/>
        </w:rPr>
        <w:t xml:space="preserve">24.08.2017. </w:t>
      </w:r>
      <w:r w:rsidR="00362109">
        <w:rPr>
          <w:rFonts w:eastAsia="Lucida Sans Unicode"/>
          <w:sz w:val="24"/>
          <w:szCs w:val="24"/>
          <w:lang w:val="lv-LV" w:eastAsia="en-US"/>
        </w:rPr>
        <w:t>lēmumu Nr.324</w:t>
      </w:r>
    </w:p>
    <w:p w:rsidR="006178FE" w:rsidRDefault="006178FE" w:rsidP="006178FE">
      <w:pPr>
        <w:widowControl w:val="0"/>
        <w:suppressAutoHyphens/>
        <w:autoSpaceDN w:val="0"/>
        <w:ind w:right="-6"/>
        <w:jc w:val="right"/>
        <w:textAlignment w:val="baseline"/>
        <w:rPr>
          <w:rFonts w:eastAsia="Lucida Sans Unicode"/>
          <w:bCs/>
          <w:sz w:val="24"/>
          <w:szCs w:val="24"/>
          <w:lang w:val="lv-LV" w:eastAsia="en-US"/>
        </w:rPr>
      </w:pPr>
      <w:r w:rsidRPr="006178FE">
        <w:rPr>
          <w:rFonts w:eastAsia="Lucida Sans Unicode"/>
          <w:bCs/>
          <w:sz w:val="24"/>
          <w:szCs w:val="24"/>
          <w:lang w:val="lv-LV" w:eastAsia="en-US"/>
        </w:rPr>
        <w:lastRenderedPageBreak/>
        <w:t xml:space="preserve">(protokols Nr.12, </w:t>
      </w:r>
      <w:r w:rsidR="00362109">
        <w:rPr>
          <w:rFonts w:eastAsia="Lucida Sans Unicode"/>
          <w:bCs/>
          <w:sz w:val="24"/>
          <w:szCs w:val="24"/>
          <w:lang w:val="lv-LV" w:eastAsia="en-US"/>
        </w:rPr>
        <w:t>4</w:t>
      </w:r>
      <w:r w:rsidR="00272B1A">
        <w:rPr>
          <w:rFonts w:eastAsia="Lucida Sans Unicode"/>
          <w:bCs/>
          <w:sz w:val="24"/>
          <w:szCs w:val="24"/>
          <w:lang w:val="lv-LV" w:eastAsia="en-US"/>
        </w:rPr>
        <w:t>9</w:t>
      </w:r>
      <w:r w:rsidRPr="006178FE">
        <w:rPr>
          <w:rFonts w:eastAsia="Lucida Sans Unicode"/>
          <w:bCs/>
          <w:sz w:val="24"/>
          <w:szCs w:val="24"/>
          <w:lang w:val="lv-LV" w:eastAsia="en-US"/>
        </w:rPr>
        <w:t>.punkts)</w:t>
      </w:r>
    </w:p>
    <w:p w:rsidR="006178FE" w:rsidRPr="006178FE" w:rsidRDefault="006178FE" w:rsidP="006178FE">
      <w:pPr>
        <w:widowControl w:val="0"/>
        <w:suppressAutoHyphens/>
        <w:autoSpaceDN w:val="0"/>
        <w:ind w:right="-6"/>
        <w:jc w:val="right"/>
        <w:textAlignment w:val="baseline"/>
        <w:rPr>
          <w:rFonts w:eastAsia="Lucida Sans Unicode"/>
          <w:bCs/>
          <w:sz w:val="24"/>
          <w:szCs w:val="24"/>
          <w:lang w:val="lv-LV" w:eastAsia="en-US"/>
        </w:rPr>
      </w:pPr>
    </w:p>
    <w:p w:rsidR="006178FE" w:rsidRPr="006178FE" w:rsidRDefault="006178FE" w:rsidP="006178FE">
      <w:pPr>
        <w:spacing w:after="200"/>
        <w:jc w:val="center"/>
        <w:rPr>
          <w:b/>
          <w:bCs/>
          <w:sz w:val="24"/>
          <w:szCs w:val="24"/>
          <w:lang w:val="lv-LV"/>
        </w:rPr>
      </w:pPr>
      <w:r w:rsidRPr="006178FE">
        <w:rPr>
          <w:b/>
          <w:sz w:val="24"/>
          <w:szCs w:val="24"/>
          <w:lang w:val="lv-LV"/>
        </w:rPr>
        <w:t>Alūksnes novada domes saistošo noteikumu projekta</w:t>
      </w:r>
      <w:r>
        <w:rPr>
          <w:b/>
          <w:sz w:val="24"/>
          <w:szCs w:val="24"/>
          <w:lang w:val="lv-LV"/>
        </w:rPr>
        <w:t xml:space="preserve"> </w:t>
      </w:r>
      <w:r w:rsidRPr="006178FE">
        <w:rPr>
          <w:b/>
          <w:sz w:val="24"/>
          <w:szCs w:val="24"/>
          <w:lang w:val="lv-LV"/>
        </w:rPr>
        <w:t xml:space="preserve">“Saistošie noteikumi par ēdināšanas pakalpojuma maksas atvieglojumiem Alūksnes novada pašvaldības izglītības iestādēs” </w:t>
      </w:r>
      <w:r w:rsidR="001A4B42">
        <w:rPr>
          <w:b/>
          <w:sz w:val="24"/>
          <w:szCs w:val="24"/>
          <w:lang w:val="lv-LV"/>
        </w:rPr>
        <w:t>paskaidrojuma raksts</w:t>
      </w:r>
    </w:p>
    <w:tbl>
      <w:tblPr>
        <w:tblStyle w:val="Reatabula"/>
        <w:tblW w:w="9067" w:type="dxa"/>
        <w:tblLook w:val="04A0" w:firstRow="1" w:lastRow="0" w:firstColumn="1" w:lastColumn="0" w:noHBand="0" w:noVBand="1"/>
      </w:tblPr>
      <w:tblGrid>
        <w:gridCol w:w="2830"/>
        <w:gridCol w:w="6237"/>
      </w:tblGrid>
      <w:tr w:rsidR="006178FE" w:rsidRPr="006178FE" w:rsidTr="00B4260E">
        <w:trPr>
          <w:trHeight w:val="935"/>
        </w:trPr>
        <w:tc>
          <w:tcPr>
            <w:tcW w:w="2830" w:type="dxa"/>
            <w:vAlign w:val="center"/>
          </w:tcPr>
          <w:p w:rsidR="006178FE" w:rsidRPr="006178FE" w:rsidRDefault="006178FE" w:rsidP="00B4260E">
            <w:pPr>
              <w:spacing w:after="200"/>
              <w:jc w:val="center"/>
              <w:rPr>
                <w:rFonts w:ascii="Times New Roman" w:hAnsi="Times New Roman"/>
                <w:b/>
                <w:bCs/>
                <w:sz w:val="24"/>
                <w:szCs w:val="24"/>
                <w:lang w:val="lv-LV"/>
              </w:rPr>
            </w:pPr>
            <w:r w:rsidRPr="006178FE">
              <w:rPr>
                <w:rFonts w:ascii="Times New Roman" w:hAnsi="Times New Roman"/>
                <w:b/>
                <w:bCs/>
                <w:sz w:val="24"/>
                <w:szCs w:val="24"/>
                <w:lang w:val="lv-LV"/>
              </w:rPr>
              <w:t>Paskaidrojuma raksta sadaļa</w:t>
            </w:r>
          </w:p>
        </w:tc>
        <w:tc>
          <w:tcPr>
            <w:tcW w:w="6237" w:type="dxa"/>
            <w:vAlign w:val="center"/>
          </w:tcPr>
          <w:p w:rsidR="006178FE" w:rsidRPr="006178FE" w:rsidRDefault="006178FE" w:rsidP="00B4260E">
            <w:pPr>
              <w:spacing w:after="200"/>
              <w:jc w:val="center"/>
              <w:rPr>
                <w:rFonts w:ascii="Times New Roman" w:hAnsi="Times New Roman"/>
                <w:b/>
                <w:bCs/>
                <w:sz w:val="24"/>
                <w:szCs w:val="24"/>
                <w:lang w:val="lv-LV"/>
              </w:rPr>
            </w:pPr>
            <w:r w:rsidRPr="006178FE">
              <w:rPr>
                <w:rFonts w:ascii="Times New Roman" w:hAnsi="Times New Roman"/>
                <w:b/>
                <w:bCs/>
                <w:sz w:val="24"/>
                <w:szCs w:val="24"/>
                <w:lang w:val="lv-LV"/>
              </w:rPr>
              <w:t>Norādāmā informācija</w:t>
            </w:r>
          </w:p>
        </w:tc>
      </w:tr>
      <w:tr w:rsidR="006178FE" w:rsidRPr="004B53C5" w:rsidTr="00B4260E">
        <w:tc>
          <w:tcPr>
            <w:tcW w:w="2830" w:type="dxa"/>
          </w:tcPr>
          <w:p w:rsidR="006178FE" w:rsidRPr="006178FE" w:rsidRDefault="006178FE" w:rsidP="001A4B42">
            <w:pPr>
              <w:pStyle w:val="Sarakstarindkopa"/>
              <w:numPr>
                <w:ilvl w:val="0"/>
                <w:numId w:val="1"/>
              </w:numPr>
              <w:spacing w:after="200"/>
              <w:ind w:left="313" w:hanging="313"/>
              <w:rPr>
                <w:rFonts w:ascii="Times New Roman" w:hAnsi="Times New Roman"/>
                <w:bCs/>
              </w:rPr>
            </w:pPr>
            <w:r w:rsidRPr="006178FE">
              <w:rPr>
                <w:rFonts w:ascii="Times New Roman" w:hAnsi="Times New Roman"/>
                <w:bCs/>
              </w:rPr>
              <w:t>Projekta nepieciešamības pamatojums</w:t>
            </w:r>
          </w:p>
        </w:tc>
        <w:tc>
          <w:tcPr>
            <w:tcW w:w="6237" w:type="dxa"/>
          </w:tcPr>
          <w:p w:rsidR="006178FE" w:rsidRPr="006178FE" w:rsidRDefault="006178FE" w:rsidP="00B4260E">
            <w:pPr>
              <w:spacing w:after="200"/>
              <w:jc w:val="both"/>
              <w:rPr>
                <w:rFonts w:ascii="Times New Roman" w:hAnsi="Times New Roman"/>
                <w:sz w:val="24"/>
                <w:szCs w:val="24"/>
                <w:lang w:val="lv-LV"/>
              </w:rPr>
            </w:pPr>
            <w:r w:rsidRPr="006178FE">
              <w:rPr>
                <w:rFonts w:ascii="Times New Roman" w:hAnsi="Times New Roman"/>
                <w:sz w:val="24"/>
                <w:szCs w:val="24"/>
                <w:lang w:val="lv-LV"/>
              </w:rPr>
              <w:t>Likuma “Par pašvaldībām” 43.</w:t>
            </w:r>
            <w:r w:rsidR="001A4B42">
              <w:rPr>
                <w:rFonts w:ascii="Times New Roman" w:hAnsi="Times New Roman"/>
                <w:sz w:val="24"/>
                <w:szCs w:val="24"/>
                <w:lang w:val="lv-LV"/>
              </w:rPr>
              <w:t xml:space="preserve"> </w:t>
            </w:r>
            <w:r w:rsidRPr="006178FE">
              <w:rPr>
                <w:rFonts w:ascii="Times New Roman" w:hAnsi="Times New Roman"/>
                <w:sz w:val="24"/>
                <w:szCs w:val="24"/>
                <w:lang w:val="lv-LV"/>
              </w:rPr>
              <w:t>panta trešo daļa nosaka, ka dome var pieņemt saistošos noteikumus, lai nodrošinātu pašvaldības autonomo funkciju un brīvprātīgo iniciatīvu izpildi. Izglītības likuma 17.</w:t>
            </w:r>
            <w:r w:rsidR="001A4B42">
              <w:rPr>
                <w:rFonts w:ascii="Times New Roman" w:hAnsi="Times New Roman"/>
                <w:sz w:val="24"/>
                <w:szCs w:val="24"/>
                <w:lang w:val="lv-LV"/>
              </w:rPr>
              <w:t xml:space="preserve"> </w:t>
            </w:r>
            <w:r w:rsidRPr="006178FE">
              <w:rPr>
                <w:rFonts w:ascii="Times New Roman" w:hAnsi="Times New Roman"/>
                <w:sz w:val="24"/>
                <w:szCs w:val="24"/>
                <w:lang w:val="lv-LV"/>
              </w:rPr>
              <w:t>panta trešās daļas 11.punkts nosaka pašvaldības kompetenci noteikt tos izglītojamos, kuru ēdināšanas izmaksas sedz pašvaldība. Ministru kabineta 2012.</w:t>
            </w:r>
            <w:r w:rsidR="001A4B42">
              <w:rPr>
                <w:rFonts w:ascii="Times New Roman" w:hAnsi="Times New Roman"/>
                <w:sz w:val="24"/>
                <w:szCs w:val="24"/>
                <w:lang w:val="lv-LV"/>
              </w:rPr>
              <w:t xml:space="preserve"> </w:t>
            </w:r>
            <w:r w:rsidRPr="006178FE">
              <w:rPr>
                <w:rFonts w:ascii="Times New Roman" w:hAnsi="Times New Roman"/>
                <w:sz w:val="24"/>
                <w:szCs w:val="24"/>
                <w:lang w:val="lv-LV"/>
              </w:rPr>
              <w:t>gada 13.</w:t>
            </w:r>
            <w:r w:rsidR="001A4B42">
              <w:rPr>
                <w:rFonts w:ascii="Times New Roman" w:hAnsi="Times New Roman"/>
                <w:sz w:val="24"/>
                <w:szCs w:val="24"/>
                <w:lang w:val="lv-LV"/>
              </w:rPr>
              <w:t xml:space="preserve"> </w:t>
            </w:r>
            <w:r w:rsidRPr="006178FE">
              <w:rPr>
                <w:rFonts w:ascii="Times New Roman" w:hAnsi="Times New Roman"/>
                <w:sz w:val="24"/>
                <w:szCs w:val="24"/>
                <w:lang w:val="lv-LV"/>
              </w:rPr>
              <w:t>marta noteikumi Nr.172 “Noteikumi par uztura normām izglītības iestāžu izglītojamiem, sociālās aprūpes un sociālās rehabilitācijas institūciju klientiem un ārstniecības iestāžu pacientiem” nosaka uztura normas un paredz nodrošināt veselīga un līdzsvarota uztura lietošanu izglītības iestādēs. Ministru kabineta 2010.</w:t>
            </w:r>
            <w:r w:rsidR="001A4B42">
              <w:rPr>
                <w:rFonts w:ascii="Times New Roman" w:hAnsi="Times New Roman"/>
                <w:sz w:val="24"/>
                <w:szCs w:val="24"/>
                <w:lang w:val="lv-LV"/>
              </w:rPr>
              <w:t xml:space="preserve"> gada 28. </w:t>
            </w:r>
            <w:r w:rsidRPr="006178FE">
              <w:rPr>
                <w:rFonts w:ascii="Times New Roman" w:hAnsi="Times New Roman"/>
                <w:sz w:val="24"/>
                <w:szCs w:val="24"/>
                <w:lang w:val="lv-LV"/>
              </w:rPr>
              <w:t>decembra noteikumi Nr.1206 “Kārtība, kādā aprēķina, piešķir un izlieto valsts budžetā paredzētos līdzekļus pašvaldībām pamatizglītības iestādes skolēnu ēdināšanai” nosaka valsts budžeta finansējuma apmēru ēdināšanai dienā 1., 2., 3., un 4.</w:t>
            </w:r>
            <w:r w:rsidR="001A4B42">
              <w:rPr>
                <w:rFonts w:ascii="Times New Roman" w:hAnsi="Times New Roman"/>
                <w:sz w:val="24"/>
                <w:szCs w:val="24"/>
                <w:lang w:val="lv-LV"/>
              </w:rPr>
              <w:t xml:space="preserve"> </w:t>
            </w:r>
            <w:r w:rsidRPr="006178FE">
              <w:rPr>
                <w:rFonts w:ascii="Times New Roman" w:hAnsi="Times New Roman"/>
                <w:sz w:val="24"/>
                <w:szCs w:val="24"/>
                <w:lang w:val="lv-LV"/>
              </w:rPr>
              <w:t>klašu izglītojamajiem. Nodrošinot normatīvo aktu prasību izpildi un veicinot , lai veselīga uztura normām atbilstošās vismaz pusdienas būtu pieejamas pēc iespējas lielākam izglītojamo skaitam, dome plāno izdot saistošos noteikumus, piešķirot ēdināšana pakalpojuma maksas atvieglojumus plašāka loka kategorijām.</w:t>
            </w:r>
          </w:p>
        </w:tc>
      </w:tr>
      <w:tr w:rsidR="006178FE" w:rsidRPr="006178FE" w:rsidTr="00B4260E">
        <w:trPr>
          <w:trHeight w:val="2493"/>
        </w:trPr>
        <w:tc>
          <w:tcPr>
            <w:tcW w:w="2830" w:type="dxa"/>
          </w:tcPr>
          <w:p w:rsidR="006178FE" w:rsidRPr="006178FE" w:rsidRDefault="006178FE" w:rsidP="006178FE">
            <w:pPr>
              <w:pStyle w:val="Sarakstarindkopa"/>
              <w:numPr>
                <w:ilvl w:val="0"/>
                <w:numId w:val="1"/>
              </w:numPr>
              <w:spacing w:after="200"/>
              <w:rPr>
                <w:rFonts w:ascii="Times New Roman" w:hAnsi="Times New Roman"/>
                <w:bCs/>
              </w:rPr>
            </w:pPr>
            <w:r w:rsidRPr="006178FE">
              <w:rPr>
                <w:rFonts w:ascii="Times New Roman" w:hAnsi="Times New Roman"/>
                <w:bCs/>
              </w:rPr>
              <w:t>Īss projekta satura izklāsts</w:t>
            </w:r>
          </w:p>
        </w:tc>
        <w:tc>
          <w:tcPr>
            <w:tcW w:w="6237" w:type="dxa"/>
          </w:tcPr>
          <w:p w:rsidR="006178FE" w:rsidRPr="006178FE" w:rsidRDefault="006178FE" w:rsidP="00B4260E">
            <w:pPr>
              <w:spacing w:after="200"/>
              <w:jc w:val="both"/>
              <w:rPr>
                <w:rFonts w:ascii="Times New Roman" w:hAnsi="Times New Roman"/>
                <w:sz w:val="24"/>
                <w:szCs w:val="24"/>
                <w:lang w:val="lv-LV"/>
              </w:rPr>
            </w:pPr>
            <w:r w:rsidRPr="006178FE">
              <w:rPr>
                <w:rFonts w:ascii="Times New Roman" w:hAnsi="Times New Roman"/>
                <w:bCs/>
                <w:sz w:val="24"/>
                <w:szCs w:val="24"/>
                <w:lang w:val="lv-LV"/>
              </w:rPr>
              <w:t xml:space="preserve">Projekts paredz nodrošināt ēdināšanas pakalpojuma maksas atvieglojumus visiem izglītojamajiem, izņemot </w:t>
            </w:r>
            <w:r w:rsidRPr="006178FE">
              <w:rPr>
                <w:rFonts w:ascii="Times New Roman" w:hAnsi="Times New Roman"/>
                <w:sz w:val="24"/>
                <w:szCs w:val="24"/>
                <w:lang w:val="lv-LV"/>
              </w:rPr>
              <w:t xml:space="preserve">izglītojamos, kuri uzņemti vispārējās vidējās izglītības vispārizglītojošā virziena (neklātienes) programmā, izglītības programmas kods – 31011013, un izglītojamos (Liepnas internātpamatskola), kuriem ēdināšanas izmaksas normatīvajos aktos noteiktajā kārtībā sedz no valsts budžeta līdzekļiem. </w:t>
            </w:r>
          </w:p>
          <w:p w:rsidR="006178FE" w:rsidRPr="006178FE" w:rsidRDefault="006178FE" w:rsidP="00B4260E">
            <w:pPr>
              <w:spacing w:after="200"/>
              <w:jc w:val="both"/>
              <w:rPr>
                <w:rFonts w:ascii="Times New Roman" w:hAnsi="Times New Roman"/>
                <w:sz w:val="24"/>
                <w:szCs w:val="24"/>
                <w:lang w:val="lv-LV"/>
              </w:rPr>
            </w:pPr>
            <w:r w:rsidRPr="006178FE">
              <w:rPr>
                <w:rFonts w:ascii="Times New Roman" w:hAnsi="Times New Roman"/>
                <w:sz w:val="24"/>
                <w:szCs w:val="24"/>
                <w:lang w:val="lv-LV"/>
              </w:rPr>
              <w:t>Ēdināšanas pakalpojuma maksas atvieglojumi ir diferencēti.</w:t>
            </w:r>
          </w:p>
        </w:tc>
      </w:tr>
      <w:tr w:rsidR="006178FE" w:rsidRPr="004B53C5" w:rsidTr="00B4260E">
        <w:tc>
          <w:tcPr>
            <w:tcW w:w="2830" w:type="dxa"/>
          </w:tcPr>
          <w:p w:rsidR="006178FE" w:rsidRPr="006178FE" w:rsidRDefault="006178FE" w:rsidP="006178FE">
            <w:pPr>
              <w:pStyle w:val="Sarakstarindkopa"/>
              <w:numPr>
                <w:ilvl w:val="0"/>
                <w:numId w:val="1"/>
              </w:numPr>
              <w:spacing w:after="200"/>
              <w:rPr>
                <w:rFonts w:ascii="Times New Roman" w:hAnsi="Times New Roman"/>
                <w:bCs/>
              </w:rPr>
            </w:pPr>
            <w:r w:rsidRPr="006178FE">
              <w:rPr>
                <w:rFonts w:ascii="Times New Roman" w:hAnsi="Times New Roman"/>
                <w:bCs/>
              </w:rPr>
              <w:t>Informācija par plānoto projekta ietekmi uz pašvaldības budžetu</w:t>
            </w:r>
          </w:p>
        </w:tc>
        <w:tc>
          <w:tcPr>
            <w:tcW w:w="6237" w:type="dxa"/>
          </w:tcPr>
          <w:p w:rsidR="006178FE" w:rsidRPr="006178FE" w:rsidRDefault="006178FE" w:rsidP="00B4260E">
            <w:pPr>
              <w:spacing w:after="200"/>
              <w:jc w:val="both"/>
              <w:rPr>
                <w:rFonts w:ascii="Times New Roman" w:hAnsi="Times New Roman"/>
                <w:bCs/>
                <w:sz w:val="24"/>
                <w:szCs w:val="24"/>
                <w:lang w:val="lv-LV"/>
              </w:rPr>
            </w:pPr>
            <w:r w:rsidRPr="006178FE">
              <w:rPr>
                <w:rFonts w:ascii="Times New Roman" w:hAnsi="Times New Roman"/>
                <w:bCs/>
                <w:sz w:val="24"/>
                <w:szCs w:val="24"/>
                <w:lang w:val="lv-LV"/>
              </w:rPr>
              <w:t>Izdodot saistošos noteikumus, 2017.</w:t>
            </w:r>
            <w:r w:rsidR="001A4B42">
              <w:rPr>
                <w:rFonts w:ascii="Times New Roman" w:hAnsi="Times New Roman"/>
                <w:bCs/>
                <w:sz w:val="24"/>
                <w:szCs w:val="24"/>
                <w:lang w:val="lv-LV"/>
              </w:rPr>
              <w:t xml:space="preserve"> </w:t>
            </w:r>
            <w:r w:rsidRPr="006178FE">
              <w:rPr>
                <w:rFonts w:ascii="Times New Roman" w:hAnsi="Times New Roman"/>
                <w:bCs/>
                <w:sz w:val="24"/>
                <w:szCs w:val="24"/>
                <w:lang w:val="lv-LV"/>
              </w:rPr>
              <w:t>gadā papildus pašvaldības finansējums nebūs nepieciešams, jo ēdināšanas pakalpojuma maksas pastāvīgās daļas izdevumi ir plānoti izglītības iestāžu budžetos. 2018.</w:t>
            </w:r>
            <w:r w:rsidR="001A4B42">
              <w:rPr>
                <w:rFonts w:ascii="Times New Roman" w:hAnsi="Times New Roman"/>
                <w:bCs/>
                <w:sz w:val="24"/>
                <w:szCs w:val="24"/>
                <w:lang w:val="lv-LV"/>
              </w:rPr>
              <w:t xml:space="preserve"> </w:t>
            </w:r>
            <w:r w:rsidRPr="006178FE">
              <w:rPr>
                <w:rFonts w:ascii="Times New Roman" w:hAnsi="Times New Roman"/>
                <w:bCs/>
                <w:sz w:val="24"/>
                <w:szCs w:val="24"/>
                <w:lang w:val="lv-LV"/>
              </w:rPr>
              <w:t xml:space="preserve">gadā, finansējot šajos saistošajos noteikumos noteiktos atvieglojumus (pastāvīgā un mainīgā daļa), no pašvaldības budžeta būs nepieciešams finansējums ap 527 500 EUR. Salīdzinot ar 2017.gada finansējuma apjomu ēdināšanas pakalpojuma nodrošināšanai, 2018.gadā tas pieaugs ap 103 700 EUR, jo, saskaņā ar Ministru kabineta 2016.gada 15.jūlija noteikumu Nr.477 “Speciālās izglītības iestāžu, internātskolu un vispārējās izglītības iestāžu speciālās klašu (grupu) finansēšanas kartība” </w:t>
            </w:r>
            <w:r w:rsidRPr="006178FE">
              <w:rPr>
                <w:rFonts w:ascii="Times New Roman" w:hAnsi="Times New Roman"/>
                <w:bCs/>
                <w:sz w:val="24"/>
                <w:szCs w:val="24"/>
                <w:lang w:val="lv-LV"/>
              </w:rPr>
              <w:lastRenderedPageBreak/>
              <w:t>19. un 20.punktu, Liepnas internātpamatskolas, Alūksnes pirmsskolas izglītības iestādes “Cālis” un Malienas pirmsskolas izglītības iestādes “Mazputniņš” uzturēšanas finansēšana no valsts budžeta tiek pārtraukta ar 2017.gada 31.decembri.</w:t>
            </w:r>
          </w:p>
          <w:p w:rsidR="006178FE" w:rsidRPr="006178FE" w:rsidRDefault="006178FE" w:rsidP="00B4260E">
            <w:pPr>
              <w:spacing w:after="200"/>
              <w:jc w:val="both"/>
              <w:rPr>
                <w:rFonts w:ascii="Times New Roman" w:hAnsi="Times New Roman"/>
                <w:bCs/>
                <w:sz w:val="24"/>
                <w:szCs w:val="24"/>
                <w:lang w:val="lv-LV"/>
              </w:rPr>
            </w:pPr>
            <w:r w:rsidRPr="006178FE">
              <w:rPr>
                <w:rFonts w:ascii="Times New Roman" w:hAnsi="Times New Roman"/>
                <w:bCs/>
                <w:sz w:val="24"/>
                <w:szCs w:val="24"/>
                <w:lang w:val="lv-LV"/>
              </w:rPr>
              <w:t>Saistošo noteikumu izpildei nav nepieciešama jaunu institūciju izveide vai esošo institūciju paplašināšana.</w:t>
            </w:r>
          </w:p>
        </w:tc>
      </w:tr>
      <w:tr w:rsidR="006178FE" w:rsidRPr="004B53C5" w:rsidTr="00B4260E">
        <w:tc>
          <w:tcPr>
            <w:tcW w:w="2830" w:type="dxa"/>
          </w:tcPr>
          <w:p w:rsidR="006178FE" w:rsidRPr="006178FE" w:rsidRDefault="006178FE" w:rsidP="006178FE">
            <w:pPr>
              <w:pStyle w:val="Sarakstarindkopa"/>
              <w:numPr>
                <w:ilvl w:val="0"/>
                <w:numId w:val="1"/>
              </w:numPr>
              <w:spacing w:after="200"/>
              <w:rPr>
                <w:rFonts w:ascii="Times New Roman" w:hAnsi="Times New Roman"/>
                <w:bCs/>
              </w:rPr>
            </w:pPr>
            <w:r w:rsidRPr="006178FE">
              <w:rPr>
                <w:rFonts w:ascii="Times New Roman" w:hAnsi="Times New Roman"/>
                <w:bCs/>
              </w:rPr>
              <w:lastRenderedPageBreak/>
              <w:t>Informācija par plānoto projekta ietekmi uz uzņēmējdarbības vidi pašvaldības teritorijā</w:t>
            </w:r>
          </w:p>
        </w:tc>
        <w:tc>
          <w:tcPr>
            <w:tcW w:w="6237" w:type="dxa"/>
          </w:tcPr>
          <w:p w:rsidR="006178FE" w:rsidRPr="006178FE" w:rsidRDefault="006178FE" w:rsidP="00B4260E">
            <w:pPr>
              <w:spacing w:after="200"/>
              <w:rPr>
                <w:rFonts w:ascii="Times New Roman" w:hAnsi="Times New Roman"/>
                <w:bCs/>
                <w:sz w:val="24"/>
                <w:szCs w:val="24"/>
                <w:lang w:val="lv-LV"/>
              </w:rPr>
            </w:pPr>
            <w:r w:rsidRPr="006178FE">
              <w:rPr>
                <w:rFonts w:ascii="Times New Roman" w:hAnsi="Times New Roman"/>
                <w:bCs/>
                <w:sz w:val="24"/>
                <w:szCs w:val="24"/>
                <w:lang w:val="lv-LV"/>
              </w:rPr>
              <w:t>Saistošo noteikumu tiesiskais regulējums attiecas uz Alūksnes novada vispārējās izglītības iestādēm. Ietekme uz uzņēmējdarbības vidi, tās attīstību, iespējama tikai pie nosacījuma, ja ēdināšanas pakalpojuma sniegšana tiek nodota komersantam.</w:t>
            </w:r>
          </w:p>
        </w:tc>
      </w:tr>
      <w:tr w:rsidR="006178FE" w:rsidRPr="004B53C5" w:rsidTr="00B4260E">
        <w:tc>
          <w:tcPr>
            <w:tcW w:w="2830" w:type="dxa"/>
          </w:tcPr>
          <w:p w:rsidR="006178FE" w:rsidRPr="006178FE" w:rsidRDefault="006178FE" w:rsidP="006178FE">
            <w:pPr>
              <w:pStyle w:val="Sarakstarindkopa"/>
              <w:numPr>
                <w:ilvl w:val="0"/>
                <w:numId w:val="1"/>
              </w:numPr>
              <w:spacing w:after="200"/>
              <w:rPr>
                <w:rFonts w:ascii="Times New Roman" w:hAnsi="Times New Roman"/>
                <w:bCs/>
              </w:rPr>
            </w:pPr>
            <w:r w:rsidRPr="006178FE">
              <w:rPr>
                <w:rFonts w:ascii="Times New Roman" w:hAnsi="Times New Roman"/>
                <w:bCs/>
              </w:rPr>
              <w:t>Informācija par administratīvajām procedūrām</w:t>
            </w:r>
          </w:p>
        </w:tc>
        <w:tc>
          <w:tcPr>
            <w:tcW w:w="6237" w:type="dxa"/>
          </w:tcPr>
          <w:p w:rsidR="006178FE" w:rsidRPr="006178FE" w:rsidRDefault="006178FE" w:rsidP="00B4260E">
            <w:pPr>
              <w:spacing w:after="200"/>
              <w:rPr>
                <w:rFonts w:ascii="Times New Roman" w:hAnsi="Times New Roman"/>
                <w:bCs/>
                <w:sz w:val="24"/>
                <w:szCs w:val="24"/>
                <w:lang w:val="lv-LV"/>
              </w:rPr>
            </w:pPr>
            <w:r w:rsidRPr="006178FE">
              <w:rPr>
                <w:rFonts w:ascii="Times New Roman" w:hAnsi="Times New Roman"/>
                <w:bCs/>
                <w:sz w:val="24"/>
                <w:szCs w:val="24"/>
                <w:lang w:val="lv-LV"/>
              </w:rPr>
              <w:t>Noteikumu izpildi nodrošinās Alūksnes novada vispārējās izglītības iestādes.</w:t>
            </w:r>
          </w:p>
        </w:tc>
      </w:tr>
      <w:tr w:rsidR="006178FE" w:rsidRPr="004B53C5" w:rsidTr="00B4260E">
        <w:tc>
          <w:tcPr>
            <w:tcW w:w="2830" w:type="dxa"/>
          </w:tcPr>
          <w:p w:rsidR="006178FE" w:rsidRPr="006178FE" w:rsidRDefault="006178FE" w:rsidP="006178FE">
            <w:pPr>
              <w:pStyle w:val="Sarakstarindkopa"/>
              <w:numPr>
                <w:ilvl w:val="0"/>
                <w:numId w:val="1"/>
              </w:numPr>
              <w:spacing w:after="200"/>
              <w:rPr>
                <w:rFonts w:ascii="Times New Roman" w:hAnsi="Times New Roman"/>
                <w:bCs/>
              </w:rPr>
            </w:pPr>
            <w:r w:rsidRPr="006178FE">
              <w:rPr>
                <w:rFonts w:ascii="Times New Roman" w:hAnsi="Times New Roman"/>
                <w:bCs/>
              </w:rPr>
              <w:t>Informācija par konsultācijām ar privātpersonām</w:t>
            </w:r>
          </w:p>
        </w:tc>
        <w:tc>
          <w:tcPr>
            <w:tcW w:w="6237" w:type="dxa"/>
          </w:tcPr>
          <w:p w:rsidR="006178FE" w:rsidRPr="006178FE" w:rsidRDefault="006178FE" w:rsidP="00B4260E">
            <w:pPr>
              <w:spacing w:after="200"/>
              <w:rPr>
                <w:rFonts w:ascii="Times New Roman" w:hAnsi="Times New Roman"/>
                <w:bCs/>
                <w:sz w:val="24"/>
                <w:szCs w:val="24"/>
                <w:lang w:val="lv-LV"/>
              </w:rPr>
            </w:pPr>
            <w:r w:rsidRPr="006178FE">
              <w:rPr>
                <w:rFonts w:ascii="Times New Roman" w:hAnsi="Times New Roman"/>
                <w:bCs/>
                <w:sz w:val="24"/>
                <w:szCs w:val="24"/>
                <w:lang w:val="lv-LV"/>
              </w:rPr>
              <w:t>Saistošo noteikumu izstrādes procesā netika iesaistīti sabiedrības pārstāvji.</w:t>
            </w:r>
          </w:p>
        </w:tc>
      </w:tr>
      <w:tr w:rsidR="006178FE" w:rsidRPr="006178FE" w:rsidTr="00B4260E">
        <w:tc>
          <w:tcPr>
            <w:tcW w:w="2830" w:type="dxa"/>
          </w:tcPr>
          <w:p w:rsidR="006178FE" w:rsidRPr="006178FE" w:rsidRDefault="006178FE" w:rsidP="006178FE">
            <w:pPr>
              <w:pStyle w:val="Sarakstarindkopa"/>
              <w:numPr>
                <w:ilvl w:val="0"/>
                <w:numId w:val="1"/>
              </w:numPr>
              <w:spacing w:after="200"/>
              <w:rPr>
                <w:rFonts w:ascii="Times New Roman" w:hAnsi="Times New Roman"/>
                <w:bCs/>
              </w:rPr>
            </w:pPr>
            <w:r w:rsidRPr="006178FE">
              <w:rPr>
                <w:rFonts w:ascii="Times New Roman" w:hAnsi="Times New Roman"/>
                <w:bCs/>
              </w:rPr>
              <w:t>Cita informācija</w:t>
            </w:r>
          </w:p>
        </w:tc>
        <w:tc>
          <w:tcPr>
            <w:tcW w:w="6237" w:type="dxa"/>
          </w:tcPr>
          <w:p w:rsidR="006178FE" w:rsidRPr="006178FE" w:rsidRDefault="006178FE" w:rsidP="00B4260E">
            <w:pPr>
              <w:spacing w:after="200"/>
              <w:rPr>
                <w:rFonts w:ascii="Times New Roman" w:hAnsi="Times New Roman"/>
                <w:bCs/>
                <w:sz w:val="24"/>
                <w:szCs w:val="24"/>
                <w:lang w:val="lv-LV"/>
              </w:rPr>
            </w:pPr>
            <w:r w:rsidRPr="006178FE">
              <w:rPr>
                <w:rFonts w:ascii="Times New Roman" w:hAnsi="Times New Roman"/>
                <w:bCs/>
                <w:sz w:val="24"/>
                <w:szCs w:val="24"/>
                <w:lang w:val="lv-LV"/>
              </w:rPr>
              <w:t>Nav.</w:t>
            </w:r>
          </w:p>
        </w:tc>
      </w:tr>
    </w:tbl>
    <w:p w:rsidR="006178FE" w:rsidRPr="006178FE" w:rsidRDefault="006178FE" w:rsidP="006178FE">
      <w:pPr>
        <w:spacing w:after="200"/>
        <w:rPr>
          <w:b/>
          <w:bCs/>
          <w:sz w:val="24"/>
          <w:szCs w:val="24"/>
          <w:lang w:val="lv-LV"/>
        </w:rPr>
      </w:pPr>
    </w:p>
    <w:p w:rsidR="006178FE" w:rsidRPr="006178FE" w:rsidRDefault="006178FE" w:rsidP="006178FE">
      <w:pPr>
        <w:spacing w:after="200"/>
        <w:rPr>
          <w:b/>
          <w:bCs/>
          <w:sz w:val="24"/>
          <w:szCs w:val="24"/>
          <w:lang w:val="lv-LV"/>
        </w:rPr>
      </w:pPr>
    </w:p>
    <w:p w:rsidR="005A5BE4" w:rsidRDefault="001A4B42">
      <w:pPr>
        <w:rPr>
          <w:sz w:val="24"/>
          <w:szCs w:val="24"/>
        </w:rPr>
      </w:pPr>
      <w:r>
        <w:rPr>
          <w:sz w:val="24"/>
          <w:szCs w:val="24"/>
        </w:rPr>
        <w:t xml:space="preserve">Domes </w:t>
      </w:r>
      <w:proofErr w:type="spellStart"/>
      <w:r>
        <w:rPr>
          <w:sz w:val="24"/>
          <w:szCs w:val="24"/>
        </w:rPr>
        <w:t>priekšsēdētājs</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A.DUKULIS</w:t>
      </w:r>
    </w:p>
    <w:p w:rsidR="004B53C5" w:rsidRDefault="004B53C5">
      <w:pPr>
        <w:rPr>
          <w:sz w:val="24"/>
          <w:szCs w:val="24"/>
        </w:rPr>
      </w:pPr>
    </w:p>
    <w:p w:rsidR="004B53C5" w:rsidRDefault="004B53C5">
      <w:pPr>
        <w:rPr>
          <w:sz w:val="24"/>
          <w:szCs w:val="24"/>
        </w:rPr>
      </w:pPr>
    </w:p>
    <w:p w:rsidR="004B53C5" w:rsidRPr="004B53C5" w:rsidRDefault="004B53C5">
      <w:pPr>
        <w:rPr>
          <w:sz w:val="24"/>
          <w:szCs w:val="24"/>
          <w:lang w:val="lv-LV"/>
        </w:rPr>
      </w:pPr>
    </w:p>
    <w:sectPr w:rsidR="004B53C5" w:rsidRPr="004B53C5" w:rsidSect="004B53C5">
      <w:headerReference w:type="default" r:id="rId8"/>
      <w:pgSz w:w="11906" w:h="16838"/>
      <w:pgMar w:top="709" w:right="113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12" w:rsidRDefault="001A1A12" w:rsidP="004B53C5">
      <w:r>
        <w:separator/>
      </w:r>
    </w:p>
  </w:endnote>
  <w:endnote w:type="continuationSeparator" w:id="0">
    <w:p w:rsidR="001A1A12" w:rsidRDefault="001A1A12" w:rsidP="004B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12" w:rsidRDefault="001A1A12" w:rsidP="004B53C5">
      <w:r>
        <w:separator/>
      </w:r>
    </w:p>
  </w:footnote>
  <w:footnote w:type="continuationSeparator" w:id="0">
    <w:p w:rsidR="001A1A12" w:rsidRDefault="001A1A12" w:rsidP="004B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924967"/>
      <w:docPartObj>
        <w:docPartGallery w:val="Page Numbers (Top of Page)"/>
        <w:docPartUnique/>
      </w:docPartObj>
    </w:sdtPr>
    <w:sdtEndPr/>
    <w:sdtContent>
      <w:p w:rsidR="004B53C5" w:rsidRDefault="004B53C5">
        <w:pPr>
          <w:pStyle w:val="Galvene"/>
          <w:jc w:val="center"/>
        </w:pPr>
        <w:r>
          <w:fldChar w:fldCharType="begin"/>
        </w:r>
        <w:r>
          <w:instrText>PAGE   \* MERGEFORMAT</w:instrText>
        </w:r>
        <w:r>
          <w:fldChar w:fldCharType="separate"/>
        </w:r>
        <w:r w:rsidR="00D542D5" w:rsidRPr="00D542D5">
          <w:rPr>
            <w:noProof/>
            <w:lang w:val="lv-LV"/>
          </w:rPr>
          <w:t>5</w:t>
        </w:r>
        <w:r>
          <w:fldChar w:fldCharType="end"/>
        </w:r>
      </w:p>
    </w:sdtContent>
  </w:sdt>
  <w:p w:rsidR="004B53C5" w:rsidRDefault="004B5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B4F"/>
    <w:multiLevelType w:val="multilevel"/>
    <w:tmpl w:val="E4308ABA"/>
    <w:lvl w:ilvl="0">
      <w:start w:val="1"/>
      <w:numFmt w:val="decimal"/>
      <w:lvlText w:val="%1."/>
      <w:lvlJc w:val="left"/>
      <w:pPr>
        <w:ind w:left="720" w:hanging="360"/>
      </w:pPr>
      <w:rPr>
        <w:rFonts w:hint="default"/>
        <w:b w:val="0"/>
      </w:rPr>
    </w:lvl>
    <w:lvl w:ilvl="1">
      <w:start w:val="1"/>
      <w:numFmt w:val="decimal"/>
      <w:isLgl/>
      <w:lvlText w:val="%1.%2."/>
      <w:lvlJc w:val="left"/>
      <w:pPr>
        <w:ind w:left="4406"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4242B01"/>
    <w:multiLevelType w:val="hybridMultilevel"/>
    <w:tmpl w:val="1246894E"/>
    <w:lvl w:ilvl="0" w:tplc="FC96A978">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FE"/>
    <w:rsid w:val="00004314"/>
    <w:rsid w:val="000928EF"/>
    <w:rsid w:val="001A1A12"/>
    <w:rsid w:val="001A4B42"/>
    <w:rsid w:val="00272B1A"/>
    <w:rsid w:val="00362109"/>
    <w:rsid w:val="003E1884"/>
    <w:rsid w:val="004B53C5"/>
    <w:rsid w:val="005A5BE4"/>
    <w:rsid w:val="006178FE"/>
    <w:rsid w:val="00655CC7"/>
    <w:rsid w:val="006F7E20"/>
    <w:rsid w:val="00744C2D"/>
    <w:rsid w:val="007B100E"/>
    <w:rsid w:val="00B61BF7"/>
    <w:rsid w:val="00D54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1BBA9-C62A-4B74-8043-B70C1CAB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178FE"/>
    <w:pPr>
      <w:spacing w:after="0" w:line="240" w:lineRule="auto"/>
    </w:pPr>
    <w:rPr>
      <w:rFonts w:eastAsia="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78FE"/>
    <w:pPr>
      <w:ind w:left="720"/>
      <w:contextualSpacing/>
    </w:pPr>
    <w:rPr>
      <w:sz w:val="24"/>
      <w:szCs w:val="24"/>
      <w:lang w:val="lv-LV"/>
    </w:rPr>
  </w:style>
  <w:style w:type="table" w:styleId="Reatabula">
    <w:name w:val="Table Grid"/>
    <w:basedOn w:val="Parastatabula"/>
    <w:uiPriority w:val="39"/>
    <w:rsid w:val="006178F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178F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78FE"/>
    <w:rPr>
      <w:rFonts w:ascii="Tahoma" w:eastAsia="Times New Roman" w:hAnsi="Tahoma" w:cs="Tahoma"/>
      <w:sz w:val="16"/>
      <w:szCs w:val="16"/>
      <w:lang w:val="en-US" w:eastAsia="lv-LV"/>
    </w:rPr>
  </w:style>
  <w:style w:type="paragraph" w:styleId="Galvene">
    <w:name w:val="header"/>
    <w:basedOn w:val="Parasts"/>
    <w:link w:val="GalveneRakstz"/>
    <w:uiPriority w:val="99"/>
    <w:unhideWhenUsed/>
    <w:rsid w:val="004B53C5"/>
    <w:pPr>
      <w:tabs>
        <w:tab w:val="center" w:pos="4153"/>
        <w:tab w:val="right" w:pos="8306"/>
      </w:tabs>
    </w:pPr>
  </w:style>
  <w:style w:type="character" w:customStyle="1" w:styleId="GalveneRakstz">
    <w:name w:val="Galvene Rakstz."/>
    <w:basedOn w:val="Noklusjumarindkopasfonts"/>
    <w:link w:val="Galvene"/>
    <w:uiPriority w:val="99"/>
    <w:rsid w:val="004B53C5"/>
    <w:rPr>
      <w:rFonts w:eastAsia="Times New Roman" w:cs="Times New Roman"/>
      <w:sz w:val="20"/>
      <w:szCs w:val="20"/>
      <w:lang w:val="en-US" w:eastAsia="lv-LV"/>
    </w:rPr>
  </w:style>
  <w:style w:type="paragraph" w:styleId="Kjene">
    <w:name w:val="footer"/>
    <w:basedOn w:val="Parasts"/>
    <w:link w:val="KjeneRakstz"/>
    <w:uiPriority w:val="99"/>
    <w:unhideWhenUsed/>
    <w:rsid w:val="004B53C5"/>
    <w:pPr>
      <w:tabs>
        <w:tab w:val="center" w:pos="4153"/>
        <w:tab w:val="right" w:pos="8306"/>
      </w:tabs>
    </w:pPr>
  </w:style>
  <w:style w:type="character" w:customStyle="1" w:styleId="KjeneRakstz">
    <w:name w:val="Kājene Rakstz."/>
    <w:basedOn w:val="Noklusjumarindkopasfonts"/>
    <w:link w:val="Kjene"/>
    <w:uiPriority w:val="99"/>
    <w:rsid w:val="004B53C5"/>
    <w:rPr>
      <w:rFonts w:eastAsia="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6312</Words>
  <Characters>3598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2</cp:revision>
  <cp:lastPrinted>2017-08-28T07:27:00Z</cp:lastPrinted>
  <dcterms:created xsi:type="dcterms:W3CDTF">2017-10-04T07:00:00Z</dcterms:created>
  <dcterms:modified xsi:type="dcterms:W3CDTF">2017-10-04T07:00:00Z</dcterms:modified>
</cp:coreProperties>
</file>