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D1" w:rsidRPr="00EF49D1" w:rsidRDefault="00EF49D1" w:rsidP="00EF49D1">
      <w:pPr>
        <w:jc w:val="center"/>
        <w:rPr>
          <w:rFonts w:ascii="Calibri" w:eastAsia="Calibri" w:hAnsi="Calibri" w:cs="Calibri"/>
          <w:sz w:val="22"/>
          <w:szCs w:val="22"/>
          <w:lang w:val="en-GB" w:eastAsia="en-US"/>
        </w:rPr>
      </w:pPr>
      <w:r w:rsidRPr="00EF49D1">
        <w:rPr>
          <w:rFonts w:ascii="Calibri" w:eastAsia="Calibri" w:hAnsi="Calibri" w:cs="Calibri"/>
          <w:noProof/>
          <w:sz w:val="22"/>
          <w:szCs w:val="22"/>
        </w:rPr>
        <w:drawing>
          <wp:inline distT="0" distB="0" distL="0" distR="0" wp14:anchorId="22BFEE9D" wp14:editId="3831B5C2">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EF49D1" w:rsidRPr="00EF49D1" w:rsidRDefault="00EF49D1" w:rsidP="00EF49D1">
      <w:pPr>
        <w:jc w:val="center"/>
        <w:rPr>
          <w:rFonts w:ascii="Calibri" w:eastAsia="Calibri" w:hAnsi="Calibri" w:cs="Calibri"/>
          <w:sz w:val="22"/>
          <w:szCs w:val="22"/>
          <w:lang w:val="en-GB" w:eastAsia="en-US"/>
        </w:rPr>
      </w:pPr>
    </w:p>
    <w:p w:rsidR="00EF49D1" w:rsidRPr="00EF49D1" w:rsidRDefault="00EF49D1" w:rsidP="00EF49D1">
      <w:pPr>
        <w:jc w:val="center"/>
        <w:rPr>
          <w:rFonts w:eastAsia="Calibri"/>
          <w:sz w:val="22"/>
          <w:szCs w:val="22"/>
          <w:lang w:val="en-GB" w:eastAsia="en-US"/>
        </w:rPr>
      </w:pPr>
      <w:r w:rsidRPr="00EF49D1">
        <w:rPr>
          <w:rFonts w:eastAsia="Calibri"/>
          <w:sz w:val="22"/>
          <w:szCs w:val="22"/>
          <w:lang w:val="en-GB" w:eastAsia="en-US"/>
        </w:rPr>
        <w:t>LATVIJAS REPUBLIKA</w:t>
      </w:r>
    </w:p>
    <w:p w:rsidR="00EF49D1" w:rsidRPr="00EF49D1" w:rsidRDefault="00EF49D1" w:rsidP="00EF49D1">
      <w:pPr>
        <w:keepNext/>
        <w:jc w:val="center"/>
        <w:outlineLvl w:val="0"/>
        <w:rPr>
          <w:rFonts w:eastAsia="Calibri"/>
          <w:b/>
          <w:sz w:val="28"/>
          <w:szCs w:val="20"/>
          <w:lang w:val="en-GB" w:eastAsia="en-US"/>
        </w:rPr>
      </w:pPr>
      <w:r w:rsidRPr="00EF49D1">
        <w:rPr>
          <w:rFonts w:eastAsia="Calibri"/>
          <w:b/>
          <w:sz w:val="28"/>
          <w:szCs w:val="20"/>
          <w:lang w:val="en-GB" w:eastAsia="en-US"/>
        </w:rPr>
        <w:t>ALŪKSNES NOVADA PAŠVALDĪBA</w:t>
      </w:r>
    </w:p>
    <w:p w:rsidR="00EF49D1" w:rsidRPr="00EF49D1" w:rsidRDefault="00EF49D1" w:rsidP="00EF49D1">
      <w:pPr>
        <w:jc w:val="center"/>
        <w:rPr>
          <w:rFonts w:eastAsia="Calibri"/>
          <w:sz w:val="18"/>
          <w:szCs w:val="18"/>
          <w:lang w:eastAsia="en-US"/>
        </w:rPr>
      </w:pPr>
      <w:r w:rsidRPr="00EF49D1">
        <w:rPr>
          <w:rFonts w:eastAsia="Calibri"/>
          <w:sz w:val="18"/>
          <w:szCs w:val="18"/>
          <w:lang w:eastAsia="en-US"/>
        </w:rPr>
        <w:t>Nodokļu maksātāja reģistrācijas kods 90000018622</w:t>
      </w:r>
    </w:p>
    <w:p w:rsidR="00EF49D1" w:rsidRPr="00EF49D1" w:rsidRDefault="00EF49D1" w:rsidP="00EF49D1">
      <w:pPr>
        <w:jc w:val="center"/>
        <w:rPr>
          <w:rFonts w:eastAsia="Calibri"/>
          <w:sz w:val="18"/>
          <w:szCs w:val="18"/>
          <w:lang w:eastAsia="en-US"/>
        </w:rPr>
      </w:pPr>
      <w:r w:rsidRPr="00EF49D1">
        <w:rPr>
          <w:rFonts w:eastAsia="Calibri"/>
          <w:sz w:val="18"/>
          <w:szCs w:val="18"/>
          <w:lang w:eastAsia="en-US"/>
        </w:rPr>
        <w:t>DĀRZA IELĀ 11, ALŪKSNĒ, ALŪKSNES NOVADĀ, LV – 4301, TĀLRUNIS 64381496, FAKSS 64381150,</w:t>
      </w:r>
    </w:p>
    <w:p w:rsidR="00EF49D1" w:rsidRPr="00EF49D1" w:rsidRDefault="00EF49D1" w:rsidP="00EF49D1">
      <w:pPr>
        <w:jc w:val="center"/>
        <w:rPr>
          <w:rFonts w:eastAsia="Calibri"/>
          <w:sz w:val="18"/>
          <w:szCs w:val="18"/>
          <w:lang w:eastAsia="en-US"/>
        </w:rPr>
      </w:pPr>
      <w:r w:rsidRPr="00EF49D1">
        <w:rPr>
          <w:rFonts w:eastAsia="Calibri"/>
          <w:sz w:val="18"/>
          <w:szCs w:val="18"/>
          <w:lang w:eastAsia="en-US"/>
        </w:rPr>
        <w:t xml:space="preserve"> E-PASTS: dome@aluksne.lv</w:t>
      </w:r>
    </w:p>
    <w:p w:rsidR="00EF49D1" w:rsidRPr="00EF49D1" w:rsidRDefault="00EF49D1" w:rsidP="00EF49D1">
      <w:pPr>
        <w:pBdr>
          <w:bottom w:val="single" w:sz="4" w:space="1" w:color="auto"/>
        </w:pBdr>
        <w:jc w:val="center"/>
        <w:rPr>
          <w:rFonts w:eastAsia="Calibri"/>
          <w:sz w:val="18"/>
          <w:szCs w:val="18"/>
          <w:lang w:eastAsia="en-US"/>
        </w:rPr>
      </w:pPr>
      <w:r w:rsidRPr="00EF49D1">
        <w:rPr>
          <w:rFonts w:eastAsia="Calibri"/>
          <w:sz w:val="18"/>
          <w:szCs w:val="18"/>
          <w:lang w:eastAsia="en-US"/>
        </w:rPr>
        <w:t>A/S „SEB banka”, KODS UNLALV2X, KONTS Nr.LV58UNLA0025004130335</w:t>
      </w:r>
      <w:proofErr w:type="gramStart"/>
      <w:r w:rsidRPr="00EF49D1">
        <w:rPr>
          <w:rFonts w:eastAsia="Calibri"/>
          <w:sz w:val="18"/>
          <w:szCs w:val="18"/>
          <w:lang w:eastAsia="en-US"/>
        </w:rPr>
        <w:t xml:space="preserve">  </w:t>
      </w:r>
      <w:proofErr w:type="gramEnd"/>
    </w:p>
    <w:p w:rsidR="00EF49D1" w:rsidRPr="00EF49D1" w:rsidRDefault="00EF49D1" w:rsidP="00EF49D1">
      <w:pPr>
        <w:keepNext/>
        <w:jc w:val="center"/>
        <w:outlineLvl w:val="0"/>
        <w:rPr>
          <w:rFonts w:eastAsia="Calibri"/>
          <w:lang w:eastAsia="en-US"/>
        </w:rPr>
      </w:pPr>
      <w:r w:rsidRPr="00EF49D1">
        <w:rPr>
          <w:rFonts w:eastAsia="Calibri"/>
          <w:lang w:eastAsia="en-US"/>
        </w:rPr>
        <w:t>Alūksnē</w:t>
      </w:r>
    </w:p>
    <w:p w:rsidR="00EF49D1" w:rsidRPr="00EF49D1" w:rsidRDefault="00EF49D1" w:rsidP="00EF49D1">
      <w:pPr>
        <w:widowControl w:val="0"/>
        <w:tabs>
          <w:tab w:val="left" w:pos="0"/>
        </w:tabs>
        <w:jc w:val="both"/>
        <w:rPr>
          <w:lang w:eastAsia="en-US"/>
        </w:rPr>
      </w:pPr>
      <w:r w:rsidRPr="00EF49D1">
        <w:rPr>
          <w:lang w:eastAsia="en-US"/>
        </w:rPr>
        <w:t xml:space="preserve">2016. gada </w:t>
      </w:r>
      <w:proofErr w:type="gramStart"/>
      <w:r w:rsidRPr="00EF49D1">
        <w:rPr>
          <w:lang w:eastAsia="en-US"/>
        </w:rPr>
        <w:t>29.septembrī</w:t>
      </w:r>
      <w:proofErr w:type="gramEnd"/>
      <w:r w:rsidRPr="00EF49D1">
        <w:rPr>
          <w:lang w:eastAsia="en-US"/>
        </w:rPr>
        <w:t xml:space="preserve">                                                       </w:t>
      </w:r>
    </w:p>
    <w:p w:rsidR="00EF49D1" w:rsidRPr="00EF49D1" w:rsidRDefault="00EF49D1" w:rsidP="00EF49D1">
      <w:pPr>
        <w:jc w:val="center"/>
        <w:rPr>
          <w:b/>
          <w:lang w:eastAsia="en-US"/>
        </w:rPr>
      </w:pPr>
    </w:p>
    <w:p w:rsidR="00EF49D1" w:rsidRPr="00EF49D1" w:rsidRDefault="00EF49D1" w:rsidP="00EF49D1">
      <w:pPr>
        <w:jc w:val="center"/>
        <w:rPr>
          <w:color w:val="FF0000"/>
          <w:lang w:eastAsia="en-US"/>
        </w:rPr>
      </w:pPr>
      <w:r w:rsidRPr="00EF49D1">
        <w:rPr>
          <w:b/>
          <w:lang w:eastAsia="en-US"/>
        </w:rPr>
        <w:t>SAISTOŠIE NOTEIKUMI Nr.19/2016</w:t>
      </w:r>
    </w:p>
    <w:p w:rsidR="00EF49D1" w:rsidRPr="00EF49D1" w:rsidRDefault="00EF49D1" w:rsidP="00EF49D1">
      <w:pPr>
        <w:widowControl w:val="0"/>
        <w:tabs>
          <w:tab w:val="left" w:pos="0"/>
        </w:tabs>
        <w:rPr>
          <w:lang w:eastAsia="en-US"/>
        </w:rPr>
      </w:pPr>
      <w:r w:rsidRPr="00EF49D1">
        <w:rPr>
          <w:lang w:eastAsia="en-US"/>
        </w:rPr>
        <w:tab/>
      </w:r>
      <w:r w:rsidRPr="00EF49D1">
        <w:rPr>
          <w:lang w:eastAsia="en-US"/>
        </w:rPr>
        <w:tab/>
      </w:r>
      <w:r w:rsidRPr="00EF49D1">
        <w:rPr>
          <w:lang w:eastAsia="en-US"/>
        </w:rPr>
        <w:tab/>
      </w:r>
    </w:p>
    <w:p w:rsidR="00EF49D1" w:rsidRPr="00EF49D1" w:rsidRDefault="00EF49D1" w:rsidP="00EF49D1">
      <w:pPr>
        <w:widowControl w:val="0"/>
        <w:tabs>
          <w:tab w:val="left" w:pos="0"/>
        </w:tabs>
        <w:ind w:left="720"/>
        <w:jc w:val="right"/>
        <w:rPr>
          <w:color w:val="000000"/>
          <w:lang w:eastAsia="en-US"/>
        </w:rPr>
      </w:pPr>
      <w:r w:rsidRPr="00EF49D1">
        <w:rPr>
          <w:lang w:eastAsia="en-US"/>
        </w:rPr>
        <w:t xml:space="preserve">                                                                             apstiprināti ar Alūksnes novada domes</w:t>
      </w:r>
      <w:r w:rsidRPr="00EF49D1">
        <w:rPr>
          <w:lang w:eastAsia="en-US"/>
        </w:rPr>
        <w:tab/>
      </w:r>
      <w:r w:rsidRPr="00EF49D1">
        <w:rPr>
          <w:lang w:eastAsia="en-US"/>
        </w:rPr>
        <w:tab/>
      </w:r>
      <w:r w:rsidRPr="00EF49D1">
        <w:rPr>
          <w:lang w:eastAsia="en-US"/>
        </w:rPr>
        <w:tab/>
      </w:r>
      <w:r w:rsidRPr="00EF49D1">
        <w:rPr>
          <w:lang w:eastAsia="en-US"/>
        </w:rPr>
        <w:tab/>
      </w:r>
      <w:r w:rsidRPr="00EF49D1">
        <w:rPr>
          <w:lang w:eastAsia="en-US"/>
        </w:rPr>
        <w:tab/>
      </w:r>
      <w:r w:rsidRPr="00EF49D1">
        <w:rPr>
          <w:lang w:eastAsia="en-US"/>
        </w:rPr>
        <w:tab/>
        <w:t>29.09.2016. lēmumu Nr</w:t>
      </w:r>
      <w:r w:rsidRPr="00EF49D1">
        <w:rPr>
          <w:color w:val="000000"/>
          <w:lang w:eastAsia="en-US"/>
        </w:rPr>
        <w:t>.312</w:t>
      </w:r>
    </w:p>
    <w:p w:rsidR="00EF49D1" w:rsidRDefault="00EF49D1" w:rsidP="00EF49D1">
      <w:pPr>
        <w:widowControl w:val="0"/>
        <w:tabs>
          <w:tab w:val="left" w:pos="0"/>
        </w:tabs>
        <w:ind w:left="720"/>
        <w:jc w:val="right"/>
        <w:rPr>
          <w:lang w:eastAsia="en-US"/>
        </w:rPr>
      </w:pPr>
      <w:r w:rsidRPr="00EF49D1">
        <w:rPr>
          <w:lang w:eastAsia="en-US"/>
        </w:rPr>
        <w:t>(protokols Nr.</w:t>
      </w:r>
      <w:r w:rsidRPr="00EF49D1">
        <w:rPr>
          <w:color w:val="000000"/>
          <w:lang w:eastAsia="en-US"/>
        </w:rPr>
        <w:t>15, 5.</w:t>
      </w:r>
      <w:r w:rsidRPr="00EF49D1">
        <w:rPr>
          <w:lang w:eastAsia="en-US"/>
        </w:rPr>
        <w:t>punkts)</w:t>
      </w:r>
    </w:p>
    <w:p w:rsidR="00EF49D1" w:rsidRDefault="00EF49D1" w:rsidP="00EF49D1">
      <w:pPr>
        <w:widowControl w:val="0"/>
        <w:tabs>
          <w:tab w:val="left" w:pos="0"/>
        </w:tabs>
        <w:ind w:left="720"/>
        <w:jc w:val="right"/>
        <w:rPr>
          <w:lang w:eastAsia="en-US"/>
        </w:rPr>
      </w:pPr>
    </w:p>
    <w:p w:rsidR="00EF49D1" w:rsidRDefault="00EF49D1" w:rsidP="00EF49D1">
      <w:pPr>
        <w:jc w:val="right"/>
        <w:rPr>
          <w:lang w:eastAsia="en-US"/>
        </w:rPr>
      </w:pPr>
      <w:r>
        <w:rPr>
          <w:lang w:eastAsia="en-US"/>
        </w:rPr>
        <w:t>precizēti ar Alūksnes novada domes</w:t>
      </w:r>
    </w:p>
    <w:p w:rsidR="00EF49D1" w:rsidRPr="006111C7" w:rsidRDefault="00EF49D1" w:rsidP="00EF49D1">
      <w:pPr>
        <w:jc w:val="right"/>
        <w:rPr>
          <w:rFonts w:asciiTheme="minorHAnsi" w:eastAsiaTheme="minorHAnsi" w:hAnsiTheme="minorHAnsi" w:cstheme="minorBidi"/>
          <w:i/>
          <w:sz w:val="22"/>
          <w:szCs w:val="22"/>
          <w:lang w:eastAsia="en-US"/>
        </w:rPr>
      </w:pPr>
      <w:r>
        <w:rPr>
          <w:lang w:eastAsia="en-US"/>
        </w:rPr>
        <w:t xml:space="preserve">27.10.2016. lēmumu Nr. </w:t>
      </w:r>
      <w:r w:rsidR="003C6B23">
        <w:rPr>
          <w:lang w:eastAsia="en-US"/>
        </w:rPr>
        <w:t>3</w:t>
      </w:r>
      <w:r w:rsidR="000E42CC">
        <w:rPr>
          <w:lang w:eastAsia="en-US"/>
        </w:rPr>
        <w:t>50</w:t>
      </w:r>
      <w:r>
        <w:rPr>
          <w:lang w:eastAsia="en-US"/>
        </w:rPr>
        <w:br/>
        <w:t xml:space="preserve">(protokols Nr. </w:t>
      </w:r>
      <w:r w:rsidR="003C6B23">
        <w:rPr>
          <w:lang w:eastAsia="en-US"/>
        </w:rPr>
        <w:t>17</w:t>
      </w:r>
      <w:r>
        <w:rPr>
          <w:lang w:eastAsia="en-US"/>
        </w:rPr>
        <w:t xml:space="preserve">, </w:t>
      </w:r>
      <w:r w:rsidR="000E42CC">
        <w:rPr>
          <w:lang w:eastAsia="en-US"/>
        </w:rPr>
        <w:t>10</w:t>
      </w:r>
      <w:r>
        <w:rPr>
          <w:lang w:eastAsia="en-US"/>
        </w:rPr>
        <w:t>.p.)</w:t>
      </w:r>
    </w:p>
    <w:p w:rsidR="00EF49D1" w:rsidRPr="00EF49D1" w:rsidRDefault="00EF49D1" w:rsidP="00EF49D1">
      <w:pPr>
        <w:widowControl w:val="0"/>
        <w:tabs>
          <w:tab w:val="left" w:pos="0"/>
        </w:tabs>
        <w:ind w:left="720"/>
        <w:jc w:val="right"/>
        <w:rPr>
          <w:lang w:eastAsia="en-US"/>
        </w:rPr>
      </w:pPr>
    </w:p>
    <w:p w:rsidR="00EF49D1" w:rsidRDefault="00EF49D1" w:rsidP="00EF49D1">
      <w:pPr>
        <w:jc w:val="center"/>
        <w:rPr>
          <w:b/>
        </w:rPr>
      </w:pPr>
      <w:r w:rsidRPr="00114CD0">
        <w:rPr>
          <w:b/>
        </w:rPr>
        <w:t>Par nekustamā īpašuma nodo</w:t>
      </w:r>
      <w:r>
        <w:rPr>
          <w:b/>
        </w:rPr>
        <w:t>kļa piemērošanu Alūksnes novadā</w:t>
      </w:r>
    </w:p>
    <w:p w:rsidR="00EF49D1" w:rsidRDefault="00EF49D1" w:rsidP="00EF49D1">
      <w:pPr>
        <w:tabs>
          <w:tab w:val="left" w:pos="142"/>
        </w:tabs>
        <w:ind w:left="-142"/>
        <w:rPr>
          <w:color w:val="000000"/>
        </w:rPr>
      </w:pPr>
      <w:r>
        <w:rPr>
          <w:color w:val="000000"/>
        </w:rPr>
        <w:t> </w:t>
      </w:r>
    </w:p>
    <w:p w:rsidR="00EF49D1" w:rsidRPr="00EF49D1" w:rsidRDefault="00EF49D1" w:rsidP="00EF49D1">
      <w:pPr>
        <w:jc w:val="right"/>
        <w:rPr>
          <w:i/>
        </w:rPr>
      </w:pPr>
      <w:r w:rsidRPr="00EF49D1">
        <w:rPr>
          <w:i/>
        </w:rPr>
        <w:t xml:space="preserve">Izdoti saskaņā ar </w:t>
      </w:r>
    </w:p>
    <w:p w:rsidR="00EF49D1" w:rsidRPr="00EF49D1" w:rsidRDefault="00EF49D1" w:rsidP="00EF49D1">
      <w:pPr>
        <w:jc w:val="right"/>
        <w:rPr>
          <w:i/>
        </w:rPr>
      </w:pPr>
      <w:r w:rsidRPr="00EF49D1">
        <w:rPr>
          <w:i/>
        </w:rPr>
        <w:t xml:space="preserve">likuma „Par nekustamā īpašuma nodokli” </w:t>
      </w:r>
    </w:p>
    <w:p w:rsidR="00EF49D1" w:rsidRPr="00EF49D1" w:rsidRDefault="00EF49D1" w:rsidP="00EF49D1">
      <w:pPr>
        <w:jc w:val="right"/>
        <w:rPr>
          <w:i/>
        </w:rPr>
      </w:pPr>
      <w:r w:rsidRPr="00EF49D1">
        <w:rPr>
          <w:i/>
        </w:rPr>
        <w:t>1.</w:t>
      </w:r>
      <w:r>
        <w:rPr>
          <w:i/>
        </w:rPr>
        <w:t xml:space="preserve"> </w:t>
      </w:r>
      <w:r w:rsidRPr="00EF49D1">
        <w:rPr>
          <w:i/>
        </w:rPr>
        <w:t>panta otrās daļas 9.¹ punktu, 1.</w:t>
      </w:r>
      <w:r>
        <w:rPr>
          <w:i/>
        </w:rPr>
        <w:t xml:space="preserve"> </w:t>
      </w:r>
      <w:r w:rsidRPr="00EF49D1">
        <w:rPr>
          <w:i/>
        </w:rPr>
        <w:t>panta 2.</w:t>
      </w:r>
      <w:r w:rsidRPr="00EF49D1">
        <w:rPr>
          <w:i/>
          <w:vertAlign w:val="superscript"/>
        </w:rPr>
        <w:t xml:space="preserve">1 </w:t>
      </w:r>
      <w:r w:rsidRPr="00EF49D1">
        <w:rPr>
          <w:i/>
        </w:rPr>
        <w:t>daļu,</w:t>
      </w:r>
      <w:proofErr w:type="gramStart"/>
      <w:r w:rsidRPr="00EF49D1">
        <w:rPr>
          <w:i/>
        </w:rPr>
        <w:t xml:space="preserve">  </w:t>
      </w:r>
      <w:proofErr w:type="gramEnd"/>
    </w:p>
    <w:p w:rsidR="00EF49D1" w:rsidRPr="00EF49D1" w:rsidRDefault="00EF49D1" w:rsidP="00EF49D1">
      <w:pPr>
        <w:jc w:val="right"/>
        <w:rPr>
          <w:i/>
        </w:rPr>
      </w:pPr>
      <w:r w:rsidRPr="00EF49D1">
        <w:rPr>
          <w:i/>
        </w:rPr>
        <w:t>3.</w:t>
      </w:r>
      <w:r>
        <w:rPr>
          <w:i/>
        </w:rPr>
        <w:t xml:space="preserve"> </w:t>
      </w:r>
      <w:r w:rsidRPr="00EF49D1">
        <w:rPr>
          <w:i/>
        </w:rPr>
        <w:t>panta 1.</w:t>
      </w:r>
      <w:r w:rsidRPr="00EF49D1">
        <w:rPr>
          <w:i/>
          <w:vertAlign w:val="superscript"/>
        </w:rPr>
        <w:t xml:space="preserve">4 </w:t>
      </w:r>
      <w:r w:rsidRPr="00EF49D1">
        <w:rPr>
          <w:i/>
        </w:rPr>
        <w:t>un 1.</w:t>
      </w:r>
      <w:r w:rsidRPr="00EF49D1">
        <w:rPr>
          <w:i/>
          <w:vertAlign w:val="superscript"/>
        </w:rPr>
        <w:t xml:space="preserve">6 </w:t>
      </w:r>
      <w:r w:rsidRPr="00EF49D1">
        <w:rPr>
          <w:i/>
        </w:rPr>
        <w:t xml:space="preserve">daļu, </w:t>
      </w:r>
    </w:p>
    <w:p w:rsidR="00EF49D1" w:rsidRPr="00EF49D1" w:rsidRDefault="00EF49D1" w:rsidP="00EF49D1">
      <w:pPr>
        <w:jc w:val="right"/>
        <w:rPr>
          <w:i/>
        </w:rPr>
      </w:pPr>
      <w:r w:rsidRPr="00EF49D1">
        <w:rPr>
          <w:i/>
        </w:rPr>
        <w:t>9.</w:t>
      </w:r>
      <w:r>
        <w:rPr>
          <w:i/>
        </w:rPr>
        <w:t xml:space="preserve"> </w:t>
      </w:r>
      <w:r w:rsidRPr="00EF49D1">
        <w:rPr>
          <w:i/>
        </w:rPr>
        <w:t xml:space="preserve">panta otro daļu </w:t>
      </w:r>
    </w:p>
    <w:p w:rsidR="00EF49D1" w:rsidRDefault="00EF49D1" w:rsidP="00EF49D1">
      <w:pPr>
        <w:ind w:left="-142"/>
        <w:rPr>
          <w:color w:val="000000"/>
        </w:rPr>
      </w:pPr>
    </w:p>
    <w:p w:rsidR="00EF49D1" w:rsidRDefault="00EF49D1" w:rsidP="00EF49D1">
      <w:pPr>
        <w:jc w:val="both"/>
      </w:pPr>
      <w:r>
        <w:t>1. Saistošie noteikumi nosaka kārtību, kādā Alūksnes novadā ar nekustamā īpašuma nodokli tiek apliktas dzīvojamo māju palīgēkas, kuru platība pārsniedz 25m</w:t>
      </w:r>
      <w:r>
        <w:rPr>
          <w:vertAlign w:val="superscript"/>
        </w:rPr>
        <w:t>2</w:t>
      </w:r>
      <w:r>
        <w:t>, inženierbūves – laukumi, kas tiek izmantoti kā transportlīdzekļu maksas stāvlaukumi, vidi degradējošas, sagruvušas vai cilvēku drošību apdraudošas būves un būves, kuru būvniecībā pārsniegts normatīvajos aktos noteiktais kopējais būvdarbu veikšanas ilgums, kā arī nosaka nekustamā īpašuma nodokļa maksāšanas paziņojumu piespiedu izpildes termiņu.</w:t>
      </w:r>
    </w:p>
    <w:p w:rsidR="00EF49D1" w:rsidRDefault="00EF49D1" w:rsidP="00EF49D1">
      <w:pPr>
        <w:jc w:val="both"/>
      </w:pPr>
    </w:p>
    <w:p w:rsidR="00EF49D1" w:rsidRDefault="00EF49D1" w:rsidP="00EF49D1">
      <w:pPr>
        <w:jc w:val="both"/>
      </w:pPr>
      <w:r>
        <w:t>2. Nekustamā īpašuma nodokļa aprēķinu un maksāšanas paziņojumu izdošanu veic Alūksnes novada pašvaldības Administrācijas Grāmatvedības nodokļu administrators un grāmatvedis-uzskaitvedis/sekretārs-lietvedis pagastu pārvaldēs. Nekustamā īpašuma nodokļa parādu piedziņu veic Alūksnes novada pašvaldības Administrācijas Grāmatvedības nodokļu administrators un pagastu pārvalžu vadītāji.</w:t>
      </w:r>
    </w:p>
    <w:p w:rsidR="00EF49D1" w:rsidRDefault="00EF49D1" w:rsidP="00EF49D1">
      <w:pPr>
        <w:jc w:val="both"/>
      </w:pPr>
    </w:p>
    <w:p w:rsidR="00EF49D1" w:rsidRPr="00D17D56" w:rsidRDefault="00EF49D1" w:rsidP="00EF49D1">
      <w:pPr>
        <w:jc w:val="both"/>
      </w:pPr>
      <w:r>
        <w:t>3. Ar nekustamā īpašuma nodokli neapliek dzīvojamo māju palīgēkas, kas netiek izmantotas saimnieciskās darbības veikšanai, ja palīgēkas platība pārsniedz 25m</w:t>
      </w:r>
      <w:r w:rsidRPr="00D35572">
        <w:rPr>
          <w:vertAlign w:val="superscript"/>
        </w:rPr>
        <w:t>2</w:t>
      </w:r>
      <w:r>
        <w:t>,</w:t>
      </w:r>
      <w:r>
        <w:rPr>
          <w:vertAlign w:val="superscript"/>
        </w:rPr>
        <w:t xml:space="preserve"> </w:t>
      </w:r>
      <w:r w:rsidRPr="00D17D56">
        <w:t>izņemot garāžas.</w:t>
      </w:r>
    </w:p>
    <w:p w:rsidR="00EF49D1" w:rsidRDefault="00EF49D1" w:rsidP="00EF49D1">
      <w:pPr>
        <w:jc w:val="both"/>
      </w:pPr>
      <w:r>
        <w:t>4. Garāžas ar nekustamā īpašuma nodokli apliek un piemēro likumā “Par nekustamā īpašuma nodokli” noteiktās nodokļa likmes.</w:t>
      </w:r>
    </w:p>
    <w:p w:rsidR="00EF49D1" w:rsidRDefault="00EF49D1" w:rsidP="00EF49D1">
      <w:pPr>
        <w:jc w:val="both"/>
      </w:pPr>
    </w:p>
    <w:p w:rsidR="00EF49D1" w:rsidRDefault="00EF49D1" w:rsidP="00EF49D1">
      <w:pPr>
        <w:jc w:val="both"/>
      </w:pPr>
      <w:r>
        <w:t>5. Ar nekustamā īpašuma nodokli 1,5 % apmērā no inženierbūves kadastrālās vērtības apliek inženierbūves — laukumus, kas tiek izmantoti kā transportlīdzekļu maksas stāvlaukumi.</w:t>
      </w:r>
    </w:p>
    <w:p w:rsidR="00EF49D1" w:rsidRDefault="00EF49D1" w:rsidP="00EF49D1">
      <w:pPr>
        <w:jc w:val="both"/>
      </w:pPr>
    </w:p>
    <w:p w:rsidR="00EF49D1" w:rsidRDefault="00EF49D1" w:rsidP="00EF49D1">
      <w:pPr>
        <w:jc w:val="both"/>
      </w:pPr>
      <w:r>
        <w:lastRenderedPageBreak/>
        <w:t>6. Nodokļu maksāšanas pienākums attiecībā uz inženierbūvēm — laukumiem, kas tiek izmantoti kā transportlīdzekļu maksas stāvlaukumi</w:t>
      </w:r>
      <w:r w:rsidR="00D619F0">
        <w:t xml:space="preserve">, </w:t>
      </w:r>
      <w:r>
        <w:t xml:space="preserve">rodas ar nākamo mēnesi pēc tam, kad ir uzsākts izmantot inženierbūvi kā transportlīdzekļu maksas stāvlaukumu. </w:t>
      </w:r>
    </w:p>
    <w:p w:rsidR="00EF49D1" w:rsidRDefault="00EF49D1" w:rsidP="00EF49D1">
      <w:pPr>
        <w:jc w:val="both"/>
      </w:pPr>
    </w:p>
    <w:p w:rsidR="00EF49D1" w:rsidRDefault="00EF49D1" w:rsidP="00EF49D1">
      <w:pPr>
        <w:jc w:val="both"/>
      </w:pPr>
      <w:r>
        <w:t xml:space="preserve">7. Kadastra informatīvajā sistēmā nereģistrētas inženierbūves – laukumi, kas tiek izmantoti kā transportlīdzekļu maksas stāvlaukumi, tiek apliktas ar nekustamā īpašuma nodokli, piemērojot likuma „Par nekustamā īpašuma nodokli” </w:t>
      </w:r>
      <w:proofErr w:type="gramStart"/>
      <w:r>
        <w:t>3.panta</w:t>
      </w:r>
      <w:proofErr w:type="gramEnd"/>
      <w:r>
        <w:t xml:space="preserve"> 1.</w:t>
      </w:r>
      <w:r>
        <w:rPr>
          <w:vertAlign w:val="superscript"/>
        </w:rPr>
        <w:t>3</w:t>
      </w:r>
      <w:r>
        <w:t xml:space="preserve"> daļā noteikto kārtību. Tādos gadījumos, maksāšanas paziņojums tiek izsūtīts viena mēneša laikā no brīža, kad pašvaldība konstatē, ka inženierbūve tiek izmantota kā transportlīdzekļu maksas stāvlaukums un nodokļu maksāšanas pienākums rodas ar nākamo mēnesi pēc tam, kad pašvaldība ir konstatējusi, ka inženierbūve tiek izmantota kā transportlīdzekļu maksas stāvlaukums. </w:t>
      </w:r>
    </w:p>
    <w:p w:rsidR="00EF49D1" w:rsidRDefault="00EF49D1" w:rsidP="00EF49D1">
      <w:pPr>
        <w:jc w:val="both"/>
        <w:rPr>
          <w:b/>
        </w:rPr>
      </w:pPr>
    </w:p>
    <w:p w:rsidR="00EF49D1" w:rsidRDefault="00EF49D1" w:rsidP="00EF49D1">
      <w:pPr>
        <w:jc w:val="both"/>
      </w:pPr>
      <w:r>
        <w:t xml:space="preserve">8. Ar nekustamā īpašuma nodokli 3% apmērā no lielākās (būvei piekritīgās zemes vai būves) kadastrālās vērtības, apliek vidi degradējošas, sagruvušas vai cilvēku drošību apdraudošās būves. </w:t>
      </w:r>
    </w:p>
    <w:p w:rsidR="00EF49D1" w:rsidRDefault="00EF49D1" w:rsidP="00EF49D1">
      <w:pPr>
        <w:jc w:val="both"/>
      </w:pPr>
    </w:p>
    <w:p w:rsidR="00EF49D1" w:rsidRDefault="00EF49D1" w:rsidP="00EF49D1">
      <w:pPr>
        <w:jc w:val="both"/>
      </w:pPr>
      <w:r>
        <w:t xml:space="preserve">9. Lēmumu par būves klasificēšanu par vidi degradējošu, sagruvušu vai cilvēku drošību apdraudošu, vai lēmumu par attiecīga statusa atcelšanu pieņem Alūksnes novada pašvaldības iestāde “Būvvalde” un 14 dienu laikā nosūta Alūksnes novada pašvaldības nodokļu administratoram. </w:t>
      </w:r>
    </w:p>
    <w:p w:rsidR="00EF49D1" w:rsidRDefault="00EF49D1" w:rsidP="00EF49D1">
      <w:pPr>
        <w:jc w:val="both"/>
      </w:pPr>
    </w:p>
    <w:p w:rsidR="00EF49D1" w:rsidRDefault="00EF49D1" w:rsidP="00EF49D1">
      <w:pPr>
        <w:jc w:val="both"/>
      </w:pPr>
      <w:r>
        <w:t xml:space="preserve">10. Nekustamā īpašuma nodokli šo noteikumu 8.punktā minētajā apmērā aprēķina sākot ar nākamo mēnesi pēc lēmuma par būves klasificēšanu par vidi degradējošu, sagruvušu vai cilvēku drošību apdraudošu pieņemšanas, un maksāšanas paziņojumu nosūta nodokļu maksātājam. </w:t>
      </w:r>
    </w:p>
    <w:p w:rsidR="00EF49D1" w:rsidRDefault="00EF49D1" w:rsidP="00EF49D1">
      <w:pPr>
        <w:jc w:val="both"/>
      </w:pPr>
    </w:p>
    <w:p w:rsidR="00EF49D1" w:rsidRDefault="00EF49D1" w:rsidP="00EF49D1">
      <w:pPr>
        <w:jc w:val="both"/>
        <w:rPr>
          <w:b/>
        </w:rPr>
      </w:pPr>
      <w:r>
        <w:t xml:space="preserve">11. Nekustamā īpašuma nodokļa pārrēķinu par būvi likumā „Par nekustamā īpašuma nodokli” noteiktajā apmērā veic, sākot ar nākamo mēnesi pēc lēmuma par šo noteikumu 9.punktā minētā būves statusa atcelšanu. </w:t>
      </w:r>
      <w:r w:rsidRPr="00414DAA">
        <w:rPr>
          <w:b/>
        </w:rPr>
        <w:t xml:space="preserve"> </w:t>
      </w:r>
    </w:p>
    <w:p w:rsidR="00EF49D1" w:rsidRDefault="00EF49D1" w:rsidP="00EF49D1">
      <w:pPr>
        <w:jc w:val="both"/>
      </w:pPr>
    </w:p>
    <w:p w:rsidR="00EF49D1" w:rsidRDefault="00EF49D1" w:rsidP="00EF49D1">
      <w:pPr>
        <w:jc w:val="both"/>
      </w:pPr>
      <w:r>
        <w:t>12.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apmērā, no lielākās (būvei piekritīgās zemes vai</w:t>
      </w:r>
      <w:proofErr w:type="gramStart"/>
      <w:r>
        <w:t xml:space="preserve">  </w:t>
      </w:r>
      <w:proofErr w:type="gramEnd"/>
      <w:r>
        <w:t>būves) kadastrālās vērtības.</w:t>
      </w:r>
    </w:p>
    <w:p w:rsidR="00EF49D1" w:rsidRDefault="00EF49D1" w:rsidP="00EF49D1">
      <w:pPr>
        <w:jc w:val="both"/>
        <w:rPr>
          <w:b/>
        </w:rPr>
      </w:pPr>
    </w:p>
    <w:p w:rsidR="00EF49D1" w:rsidRDefault="00EF49D1" w:rsidP="00EF49D1">
      <w:r>
        <w:t>13. Nodokļu maksāšanas paziņojumu piespiedu izpilde uzsākama ne vēlāk kā septiņu gadu laikā no nodokļa samaksas termiņa iestāšanās brīža.</w:t>
      </w:r>
    </w:p>
    <w:p w:rsidR="00EF49D1" w:rsidRDefault="00EF49D1" w:rsidP="00EF49D1"/>
    <w:p w:rsidR="00EF49D1" w:rsidRDefault="00EF49D1" w:rsidP="00EF49D1">
      <w:pPr>
        <w:jc w:val="both"/>
      </w:pPr>
      <w:r>
        <w:t xml:space="preserve">14. Saistošie noteikumi stājas spēkā 2017. gada 1. janvārī. </w:t>
      </w:r>
    </w:p>
    <w:p w:rsidR="00EF49D1" w:rsidRDefault="00EF49D1" w:rsidP="00EF49D1"/>
    <w:p w:rsidR="00EF49D1" w:rsidRDefault="00EF49D1" w:rsidP="00EF49D1">
      <w:pPr>
        <w:pStyle w:val="Sarakstarindkopa"/>
        <w:ind w:left="426"/>
        <w:jc w:val="both"/>
      </w:pPr>
    </w:p>
    <w:p w:rsidR="00EF49D1" w:rsidRDefault="00EF49D1" w:rsidP="00EF49D1">
      <w:pPr>
        <w:ind w:left="-142"/>
      </w:pPr>
    </w:p>
    <w:p w:rsidR="00EF49D1" w:rsidRDefault="00EF49D1" w:rsidP="00EF49D1">
      <w:pPr>
        <w:tabs>
          <w:tab w:val="left" w:pos="142"/>
        </w:tabs>
        <w:ind w:left="-142"/>
        <w:jc w:val="both"/>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t>A.DUKULIS </w:t>
      </w:r>
    </w:p>
    <w:p w:rsidR="00C8169C" w:rsidRDefault="00C8169C" w:rsidP="00EF49D1">
      <w:pPr>
        <w:spacing w:after="200" w:line="276" w:lineRule="auto"/>
        <w:rPr>
          <w:b/>
          <w:sz w:val="22"/>
          <w:szCs w:val="22"/>
        </w:rPr>
      </w:pPr>
    </w:p>
    <w:p w:rsidR="00EF49D1" w:rsidRDefault="00EF49D1" w:rsidP="00EF49D1">
      <w:pPr>
        <w:spacing w:after="200" w:line="276" w:lineRule="auto"/>
        <w:rPr>
          <w:b/>
          <w:sz w:val="22"/>
          <w:szCs w:val="22"/>
        </w:rPr>
      </w:pPr>
      <w:r>
        <w:rPr>
          <w:b/>
          <w:sz w:val="22"/>
          <w:szCs w:val="22"/>
        </w:rPr>
        <w:br w:type="page"/>
      </w:r>
    </w:p>
    <w:p w:rsidR="00EF49D1" w:rsidRPr="00225F1E" w:rsidRDefault="00EF49D1" w:rsidP="00EF49D1">
      <w:pPr>
        <w:tabs>
          <w:tab w:val="left" w:pos="0"/>
        </w:tabs>
        <w:jc w:val="center"/>
        <w:rPr>
          <w:b/>
        </w:rPr>
      </w:pPr>
      <w:r w:rsidRPr="00225F1E">
        <w:rPr>
          <w:b/>
        </w:rPr>
        <w:lastRenderedPageBreak/>
        <w:t>Alūksnes novada domes saistošo noteikumu projekta</w:t>
      </w:r>
    </w:p>
    <w:p w:rsidR="00EF49D1" w:rsidRDefault="00EF49D1" w:rsidP="00EF49D1">
      <w:pPr>
        <w:jc w:val="center"/>
        <w:rPr>
          <w:b/>
        </w:rPr>
      </w:pPr>
      <w:r>
        <w:rPr>
          <w:b/>
        </w:rPr>
        <w:t>„</w:t>
      </w:r>
      <w:r w:rsidRPr="00114CD0">
        <w:rPr>
          <w:b/>
        </w:rPr>
        <w:t>Par nekustamā īpašuma nodokļa piemērošanu Alūksnes novadā</w:t>
      </w:r>
      <w:r w:rsidRPr="00225F1E">
        <w:rPr>
          <w:b/>
        </w:rPr>
        <w:t xml:space="preserve">” </w:t>
      </w:r>
    </w:p>
    <w:p w:rsidR="00EF49D1" w:rsidRPr="00EF49D1" w:rsidRDefault="00EF49D1" w:rsidP="00EF49D1">
      <w:pPr>
        <w:jc w:val="center"/>
        <w:rPr>
          <w:b/>
        </w:rPr>
      </w:pPr>
      <w:r w:rsidRPr="00225F1E">
        <w:rPr>
          <w:b/>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952"/>
        <w:gridCol w:w="6509"/>
      </w:tblGrid>
      <w:tr w:rsidR="00EF49D1" w:rsidRPr="00303AFE"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pPr>
              <w:pStyle w:val="tvhtmlmktable"/>
              <w:spacing w:before="0" w:beforeAutospacing="0" w:after="0" w:afterAutospacing="0"/>
              <w:jc w:val="center"/>
              <w:rPr>
                <w:rFonts w:ascii="Times New Roman" w:hAnsi="Times New Roman"/>
                <w:sz w:val="24"/>
                <w:szCs w:val="24"/>
              </w:rPr>
            </w:pPr>
            <w:smartTag w:uri="schemas-tilde-lv/tildestengine" w:element="veidnes">
              <w:smartTagPr>
                <w:attr w:name="text" w:val="Paskaidrojuma"/>
                <w:attr w:name="id" w:val="-1"/>
                <w:attr w:name="baseform" w:val="paskaidrojum|s"/>
              </w:smartTagPr>
              <w:r w:rsidRPr="00303AFE">
                <w:rPr>
                  <w:rFonts w:ascii="Times New Roman" w:hAnsi="Times New Roman"/>
                  <w:b/>
                  <w:bCs/>
                  <w:sz w:val="24"/>
                  <w:szCs w:val="24"/>
                </w:rPr>
                <w:t>Paskaidrojuma</w:t>
              </w:r>
            </w:smartTag>
            <w:r w:rsidRPr="00303AFE">
              <w:rPr>
                <w:rFonts w:ascii="Times New Roman" w:hAnsi="Times New Roman"/>
                <w:b/>
                <w:bCs/>
                <w:sz w:val="24"/>
                <w:szCs w:val="24"/>
              </w:rPr>
              <w:t xml:space="preserve"> raksta sadaļas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F49D1" w:rsidRPr="00303AFE" w:rsidRDefault="00EF49D1" w:rsidP="00D575E8">
            <w:pPr>
              <w:pStyle w:val="tvhtmlmktable"/>
              <w:spacing w:before="0" w:beforeAutospacing="0" w:after="0" w:afterAutospacing="0"/>
              <w:jc w:val="center"/>
              <w:rPr>
                <w:rFonts w:ascii="Times New Roman" w:hAnsi="Times New Roman"/>
                <w:sz w:val="24"/>
                <w:szCs w:val="24"/>
              </w:rPr>
            </w:pPr>
            <w:r w:rsidRPr="00303AFE">
              <w:rPr>
                <w:rFonts w:ascii="Times New Roman" w:hAnsi="Times New Roman"/>
                <w:b/>
                <w:bCs/>
                <w:sz w:val="24"/>
                <w:szCs w:val="24"/>
              </w:rPr>
              <w:t>Norādāmā informācija</w:t>
            </w:r>
          </w:p>
        </w:tc>
      </w:tr>
      <w:tr w:rsidR="00EF49D1" w:rsidRPr="00303AFE"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r w:rsidRPr="00303AFE">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F49D1" w:rsidRDefault="00EF49D1" w:rsidP="00D575E8">
            <w:pPr>
              <w:jc w:val="both"/>
            </w:pPr>
            <w:r>
              <w:t>Saskaņā ar l</w:t>
            </w:r>
            <w:r w:rsidRPr="00E648F8">
              <w:t xml:space="preserve">ikuma „Par nekustamā īpašuma nodokli” </w:t>
            </w:r>
            <w:proofErr w:type="gramStart"/>
            <w:r w:rsidRPr="00462195">
              <w:t>1.panta</w:t>
            </w:r>
            <w:proofErr w:type="gramEnd"/>
            <w:r w:rsidRPr="00462195">
              <w:t xml:space="preserve"> otrās daļas 9</w:t>
            </w:r>
            <w:r>
              <w:t>.</w:t>
            </w:r>
            <w:r w:rsidRPr="00462195">
              <w:t>¹ punktu</w:t>
            </w:r>
            <w:r>
              <w:t>, 1.panta 2.</w:t>
            </w:r>
            <w:r>
              <w:rPr>
                <w:vertAlign w:val="superscript"/>
              </w:rPr>
              <w:t xml:space="preserve">1 </w:t>
            </w:r>
            <w:r>
              <w:t>daļu,  3.panta 1.</w:t>
            </w:r>
            <w:r>
              <w:rPr>
                <w:vertAlign w:val="superscript"/>
              </w:rPr>
              <w:t xml:space="preserve">4 </w:t>
            </w:r>
            <w:r>
              <w:t>daļu, 3.panta 1.</w:t>
            </w:r>
            <w:r>
              <w:rPr>
                <w:vertAlign w:val="superscript"/>
              </w:rPr>
              <w:t xml:space="preserve">6 </w:t>
            </w:r>
            <w:r>
              <w:t>daļu un 9.panta otro daļu</w:t>
            </w:r>
            <w:r w:rsidRPr="00462195">
              <w:t xml:space="preserve"> </w:t>
            </w:r>
            <w:r>
              <w:t xml:space="preserve">pašvaldībām ir deleģētas tiesības, pieņemot saistošos noteikumus, precizēt nodokļa objektus, noteikt kādā veidā piemērojama paaugstināta nodokļa likme, noteikt nodokļa maksāšanas paziņojuma piespiedu izpildes termiņu. </w:t>
            </w:r>
          </w:p>
          <w:p w:rsidR="00EF49D1" w:rsidRPr="00E648F8" w:rsidRDefault="00EF49D1" w:rsidP="00D575E8">
            <w:pPr>
              <w:autoSpaceDE w:val="0"/>
              <w:autoSpaceDN w:val="0"/>
              <w:adjustRightInd w:val="0"/>
              <w:jc w:val="both"/>
            </w:pPr>
            <w:r>
              <w:t>Noteikumi nepieciešami, lai mazinātu nodokļa slogu iedzīvotājiem, kā arī, lai veicinātu ēku uzturēšanu pienācīgā stāvoklī, kas neapdraud citas personas un nedegradē vidi.</w:t>
            </w:r>
          </w:p>
        </w:tc>
      </w:tr>
      <w:tr w:rsidR="00EF49D1" w:rsidRPr="00303AFE"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r w:rsidRPr="00303AFE">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F49D1" w:rsidRPr="00303AFE" w:rsidRDefault="00EF49D1" w:rsidP="00D575E8">
            <w:pPr>
              <w:autoSpaceDE w:val="0"/>
              <w:autoSpaceDN w:val="0"/>
              <w:adjustRightInd w:val="0"/>
              <w:jc w:val="both"/>
            </w:pPr>
            <w:r>
              <w:t xml:space="preserve">Nepieciešams precizēt </w:t>
            </w:r>
            <w:r w:rsidRPr="00225F1E">
              <w:rPr>
                <w:rFonts w:eastAsia="Calibri"/>
                <w:color w:val="000000"/>
                <w:lang w:eastAsia="en-US"/>
              </w:rPr>
              <w:t>un vienkāršot atsevišķas saistošo noteikumu normas</w:t>
            </w:r>
            <w:r w:rsidRPr="000F7358">
              <w:t xml:space="preserve"> Alūksnes novada domes </w:t>
            </w:r>
            <w:proofErr w:type="gramStart"/>
            <w:r w:rsidRPr="000F7358">
              <w:t>201</w:t>
            </w:r>
            <w:r>
              <w:t>6</w:t>
            </w:r>
            <w:r w:rsidRPr="000F7358">
              <w:t>.gada</w:t>
            </w:r>
            <w:proofErr w:type="gramEnd"/>
            <w:r w:rsidRPr="000F7358">
              <w:t xml:space="preserve"> </w:t>
            </w:r>
            <w:r>
              <w:t>29.septembra</w:t>
            </w:r>
            <w:r w:rsidRPr="000F7358">
              <w:t xml:space="preserve"> saistošajos noteikumos Nr.</w:t>
            </w:r>
            <w:r>
              <w:t>19</w:t>
            </w:r>
            <w:r w:rsidRPr="000F7358">
              <w:t>/201</w:t>
            </w:r>
            <w:r>
              <w:t>6</w:t>
            </w:r>
            <w:r w:rsidRPr="000F7358">
              <w:t xml:space="preserve"> „</w:t>
            </w:r>
            <w:r>
              <w:t xml:space="preserve">Par nekustamā īpašuma nodokļa piemērošanu </w:t>
            </w:r>
            <w:r w:rsidRPr="000F7358">
              <w:t>Alūksnes novadā”</w:t>
            </w:r>
            <w:r>
              <w:t xml:space="preserve"> </w:t>
            </w:r>
            <w:r w:rsidRPr="00225F1E">
              <w:rPr>
                <w:rFonts w:eastAsia="Calibri"/>
                <w:color w:val="000000"/>
                <w:lang w:eastAsia="en-US"/>
              </w:rPr>
              <w:t xml:space="preserve">ņemot vērā Vides aizsardzības un reģionālās attīstības ministrijas </w:t>
            </w:r>
            <w:r>
              <w:rPr>
                <w:rFonts w:eastAsia="Calibri"/>
                <w:color w:val="000000"/>
                <w:lang w:eastAsia="en-US"/>
              </w:rPr>
              <w:t>05</w:t>
            </w:r>
            <w:r w:rsidRPr="00225F1E">
              <w:rPr>
                <w:rFonts w:eastAsia="Calibri"/>
                <w:color w:val="000000"/>
                <w:lang w:eastAsia="en-US"/>
              </w:rPr>
              <w:t>.</w:t>
            </w:r>
            <w:r>
              <w:rPr>
                <w:rFonts w:eastAsia="Calibri"/>
                <w:color w:val="000000"/>
                <w:lang w:eastAsia="en-US"/>
              </w:rPr>
              <w:t>1</w:t>
            </w:r>
            <w:r w:rsidRPr="00225F1E">
              <w:rPr>
                <w:rFonts w:eastAsia="Calibri"/>
                <w:color w:val="000000"/>
                <w:lang w:eastAsia="en-US"/>
              </w:rPr>
              <w:t>0.201</w:t>
            </w:r>
            <w:r>
              <w:rPr>
                <w:rFonts w:eastAsia="Calibri"/>
                <w:color w:val="000000"/>
                <w:lang w:eastAsia="en-US"/>
              </w:rPr>
              <w:t>6</w:t>
            </w:r>
            <w:r w:rsidRPr="00225F1E">
              <w:rPr>
                <w:rFonts w:eastAsia="Calibri"/>
                <w:color w:val="000000"/>
                <w:lang w:eastAsia="en-US"/>
              </w:rPr>
              <w:t>. atzinumu Nr.18-6/</w:t>
            </w:r>
            <w:r>
              <w:rPr>
                <w:rFonts w:eastAsia="Calibri"/>
                <w:color w:val="000000"/>
                <w:lang w:eastAsia="en-US"/>
              </w:rPr>
              <w:t xml:space="preserve">7391 un ievērot </w:t>
            </w:r>
            <w:proofErr w:type="spellStart"/>
            <w:r>
              <w:rPr>
                <w:rFonts w:eastAsia="Calibri"/>
                <w:color w:val="000000"/>
                <w:lang w:eastAsia="en-US"/>
              </w:rPr>
              <w:t>prognozējamības</w:t>
            </w:r>
            <w:proofErr w:type="spellEnd"/>
            <w:r>
              <w:rPr>
                <w:rFonts w:eastAsia="Calibri"/>
                <w:color w:val="000000"/>
                <w:lang w:eastAsia="en-US"/>
              </w:rPr>
              <w:t xml:space="preserve"> un stabilitātes principu. </w:t>
            </w:r>
          </w:p>
        </w:tc>
      </w:tr>
      <w:tr w:rsidR="00EF49D1" w:rsidRPr="00303AFE"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r w:rsidRPr="00303AFE">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F49D1" w:rsidRDefault="00EF49D1" w:rsidP="00D575E8">
            <w:r>
              <w:t xml:space="preserve">Budžeta ieņēmumi no nekustamā īpašuma nodokļa </w:t>
            </w:r>
          </w:p>
          <w:p w:rsidR="00EF49D1" w:rsidRPr="00303AFE" w:rsidRDefault="00EF49D1" w:rsidP="00D575E8">
            <w:r>
              <w:t>samazināsies neievērojami.</w:t>
            </w:r>
          </w:p>
        </w:tc>
      </w:tr>
      <w:tr w:rsidR="00EF49D1" w:rsidRPr="00303AFE"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r w:rsidRPr="00303AFE">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F49D1" w:rsidRDefault="00EF49D1" w:rsidP="00D575E8">
            <w:r>
              <w:t>Ietekme uz uzņēmējdarbības vidi būs nenozīmīga un būtiski</w:t>
            </w:r>
          </w:p>
          <w:p w:rsidR="00EF49D1" w:rsidRPr="00CC5A6A" w:rsidRDefault="00EF49D1" w:rsidP="00D575E8">
            <w:r>
              <w:t>neietekmēs kārtējo nekustamā īpašuma nodokļa maksājumu.</w:t>
            </w:r>
          </w:p>
        </w:tc>
      </w:tr>
      <w:tr w:rsidR="00EF49D1" w:rsidRPr="00303AFE"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r w:rsidRPr="00303AFE">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F49D1" w:rsidRPr="00303AFE" w:rsidRDefault="00EF49D1" w:rsidP="001E094D">
            <w:pPr>
              <w:jc w:val="both"/>
            </w:pPr>
            <w:r w:rsidRPr="00303AFE">
              <w:t>Noteikumu izpildi nodrošinās Alūksnes novada pašvaldības</w:t>
            </w:r>
            <w:r>
              <w:t xml:space="preserve"> </w:t>
            </w:r>
            <w:r w:rsidR="001E094D">
              <w:t>Administrācijas G</w:t>
            </w:r>
            <w:r>
              <w:t>rāmatvedības nodokļu administratori un pagastu pārvalžu vadītāji</w:t>
            </w:r>
            <w:r w:rsidRPr="00303AFE">
              <w:t>.</w:t>
            </w:r>
          </w:p>
        </w:tc>
      </w:tr>
      <w:tr w:rsidR="00EF49D1" w:rsidRPr="00424044" w:rsidTr="00D575E8">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303AFE" w:rsidRDefault="00EF49D1" w:rsidP="00D575E8">
            <w:r w:rsidRPr="00303AFE">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F49D1" w:rsidRPr="00424044" w:rsidRDefault="00EF49D1" w:rsidP="00D575E8">
            <w:pPr>
              <w:jc w:val="both"/>
            </w:pPr>
            <w:r w:rsidRPr="00CC5A6A">
              <w:rPr>
                <w:iCs/>
              </w:rPr>
              <w:t xml:space="preserve">Nav </w:t>
            </w:r>
            <w:r>
              <w:rPr>
                <w:iCs/>
              </w:rPr>
              <w:t>notikušas.</w:t>
            </w:r>
          </w:p>
        </w:tc>
      </w:tr>
    </w:tbl>
    <w:p w:rsidR="00EF49D1" w:rsidRDefault="00EF49D1" w:rsidP="00EF49D1"/>
    <w:p w:rsidR="00EF49D1" w:rsidRDefault="00EF49D1" w:rsidP="00EF49D1"/>
    <w:p w:rsidR="00EF49D1" w:rsidRPr="00225F1E" w:rsidRDefault="00EF49D1" w:rsidP="00EF49D1"/>
    <w:p w:rsidR="00EF49D1" w:rsidRPr="00225F1E" w:rsidRDefault="00EF49D1" w:rsidP="00EF49D1">
      <w:r w:rsidRPr="00225F1E">
        <w:t>Domes priekšsēdētājs</w:t>
      </w:r>
      <w:r w:rsidRPr="00225F1E">
        <w:tab/>
      </w:r>
      <w:r w:rsidRPr="00225F1E">
        <w:tab/>
      </w:r>
      <w:r w:rsidRPr="00225F1E">
        <w:tab/>
      </w:r>
      <w:r w:rsidRPr="00225F1E">
        <w:tab/>
      </w:r>
      <w:r w:rsidRPr="00225F1E">
        <w:tab/>
      </w:r>
      <w:r w:rsidRPr="00225F1E">
        <w:tab/>
      </w:r>
      <w:r w:rsidRPr="00225F1E">
        <w:tab/>
        <w:t>A.DUKULIS</w:t>
      </w:r>
    </w:p>
    <w:p w:rsidR="005A5BE4" w:rsidRDefault="005A5BE4">
      <w:bookmarkStart w:id="0" w:name="_GoBack"/>
      <w:bookmarkEnd w:id="0"/>
    </w:p>
    <w:sectPr w:rsidR="005A5BE4" w:rsidSect="000B0676">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D1"/>
    <w:rsid w:val="000E42CC"/>
    <w:rsid w:val="001E094D"/>
    <w:rsid w:val="003C6B23"/>
    <w:rsid w:val="005A5BE4"/>
    <w:rsid w:val="00C8169C"/>
    <w:rsid w:val="00CB2132"/>
    <w:rsid w:val="00D619F0"/>
    <w:rsid w:val="00EF49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49D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F49D1"/>
    <w:pPr>
      <w:ind w:left="720"/>
      <w:contextualSpacing/>
    </w:pPr>
    <w:rPr>
      <w:rFonts w:eastAsia="Calibri"/>
    </w:rPr>
  </w:style>
  <w:style w:type="paragraph" w:customStyle="1" w:styleId="tvhtmlmktable">
    <w:name w:val="tv_html mk_table"/>
    <w:basedOn w:val="Parasts"/>
    <w:rsid w:val="00EF49D1"/>
    <w:pPr>
      <w:shd w:val="clear" w:color="auto" w:fill="FFFFFF"/>
      <w:spacing w:before="100" w:beforeAutospacing="1" w:after="100" w:afterAutospacing="1"/>
    </w:pPr>
    <w:rPr>
      <w:rFonts w:ascii="Verdana" w:hAnsi="Verdana"/>
      <w:sz w:val="18"/>
      <w:szCs w:val="18"/>
    </w:rPr>
  </w:style>
  <w:style w:type="paragraph" w:styleId="Balonteksts">
    <w:name w:val="Balloon Text"/>
    <w:basedOn w:val="Parasts"/>
    <w:link w:val="BalontekstsRakstz"/>
    <w:uiPriority w:val="99"/>
    <w:semiHidden/>
    <w:unhideWhenUsed/>
    <w:rsid w:val="00EF49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49D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49D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F49D1"/>
    <w:pPr>
      <w:ind w:left="720"/>
      <w:contextualSpacing/>
    </w:pPr>
    <w:rPr>
      <w:rFonts w:eastAsia="Calibri"/>
    </w:rPr>
  </w:style>
  <w:style w:type="paragraph" w:customStyle="1" w:styleId="tvhtmlmktable">
    <w:name w:val="tv_html mk_table"/>
    <w:basedOn w:val="Parasts"/>
    <w:rsid w:val="00EF49D1"/>
    <w:pPr>
      <w:shd w:val="clear" w:color="auto" w:fill="FFFFFF"/>
      <w:spacing w:before="100" w:beforeAutospacing="1" w:after="100" w:afterAutospacing="1"/>
    </w:pPr>
    <w:rPr>
      <w:rFonts w:ascii="Verdana" w:hAnsi="Verdana"/>
      <w:sz w:val="18"/>
      <w:szCs w:val="18"/>
    </w:rPr>
  </w:style>
  <w:style w:type="paragraph" w:styleId="Balonteksts">
    <w:name w:val="Balloon Text"/>
    <w:basedOn w:val="Parasts"/>
    <w:link w:val="BalontekstsRakstz"/>
    <w:uiPriority w:val="99"/>
    <w:semiHidden/>
    <w:unhideWhenUsed/>
    <w:rsid w:val="00EF49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49D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4110</Words>
  <Characters>2343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7</cp:revision>
  <cp:lastPrinted>2016-10-28T12:34:00Z</cp:lastPrinted>
  <dcterms:created xsi:type="dcterms:W3CDTF">2016-10-20T10:51:00Z</dcterms:created>
  <dcterms:modified xsi:type="dcterms:W3CDTF">2016-11-01T09:45:00Z</dcterms:modified>
</cp:coreProperties>
</file>