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C98" w:rsidRDefault="00351C98" w:rsidP="00351C98">
      <w:pPr>
        <w:pStyle w:val="Default"/>
      </w:pPr>
    </w:p>
    <w:p w:rsidR="00351C98" w:rsidRDefault="00351C98" w:rsidP="009139A7">
      <w:pPr>
        <w:pStyle w:val="Default"/>
        <w:jc w:val="center"/>
        <w:rPr>
          <w:b/>
          <w:bCs/>
          <w:sz w:val="28"/>
          <w:szCs w:val="23"/>
        </w:rPr>
      </w:pPr>
      <w:r w:rsidRPr="00E62F97">
        <w:rPr>
          <w:b/>
          <w:bCs/>
          <w:sz w:val="28"/>
          <w:szCs w:val="23"/>
        </w:rPr>
        <w:t xml:space="preserve">Laulības iesniegumu  var iesniegt </w:t>
      </w:r>
      <w:r w:rsidR="009139A7">
        <w:rPr>
          <w:b/>
          <w:bCs/>
          <w:sz w:val="28"/>
          <w:szCs w:val="23"/>
        </w:rPr>
        <w:t xml:space="preserve">arī </w:t>
      </w:r>
      <w:r w:rsidRPr="00E62F97">
        <w:rPr>
          <w:b/>
          <w:bCs/>
          <w:sz w:val="28"/>
          <w:szCs w:val="23"/>
        </w:rPr>
        <w:t>elektroniski</w:t>
      </w:r>
      <w:bookmarkStart w:id="0" w:name="_GoBack"/>
      <w:bookmarkEnd w:id="0"/>
    </w:p>
    <w:p w:rsidR="009139A7" w:rsidRPr="00E62F97" w:rsidRDefault="009139A7" w:rsidP="00351C98">
      <w:pPr>
        <w:pStyle w:val="Default"/>
        <w:rPr>
          <w:sz w:val="28"/>
          <w:szCs w:val="23"/>
        </w:rPr>
      </w:pPr>
    </w:p>
    <w:p w:rsidR="00AD0408" w:rsidRDefault="00AD0408" w:rsidP="00E62F97">
      <w:pPr>
        <w:pStyle w:val="Default"/>
        <w:jc w:val="both"/>
        <w:rPr>
          <w:sz w:val="23"/>
          <w:szCs w:val="23"/>
        </w:rPr>
      </w:pPr>
      <w:r>
        <w:rPr>
          <w:sz w:val="23"/>
          <w:szCs w:val="23"/>
        </w:rPr>
        <w:t>Stājušies</w:t>
      </w:r>
      <w:r w:rsidR="00351C98">
        <w:rPr>
          <w:sz w:val="23"/>
          <w:szCs w:val="23"/>
        </w:rPr>
        <w:t xml:space="preserve"> spēkā grozījumi Civilstāvokļa aktu reģistrācijas likumā. </w:t>
      </w:r>
    </w:p>
    <w:p w:rsidR="00351C98" w:rsidRDefault="00AD0408" w:rsidP="00E62F97">
      <w:pPr>
        <w:pStyle w:val="Default"/>
        <w:jc w:val="both"/>
        <w:rPr>
          <w:sz w:val="23"/>
          <w:szCs w:val="23"/>
        </w:rPr>
      </w:pPr>
      <w:r w:rsidRPr="00AD0408">
        <w:rPr>
          <w:b/>
          <w:sz w:val="23"/>
          <w:szCs w:val="23"/>
        </w:rPr>
        <w:t>P</w:t>
      </w:r>
      <w:r w:rsidR="00351C98" w:rsidRPr="00AD0408">
        <w:rPr>
          <w:b/>
          <w:bCs/>
          <w:sz w:val="23"/>
          <w:szCs w:val="23"/>
        </w:rPr>
        <w:t>iln</w:t>
      </w:r>
      <w:r w:rsidR="00351C98">
        <w:rPr>
          <w:b/>
          <w:bCs/>
          <w:sz w:val="23"/>
          <w:szCs w:val="23"/>
        </w:rPr>
        <w:t xml:space="preserve">gadīgi Latvijas Republikas pilsoņi un pilngadīgi Latvijas Republikas nepilsoņi </w:t>
      </w:r>
      <w:r w:rsidR="00351C98">
        <w:rPr>
          <w:sz w:val="23"/>
          <w:szCs w:val="23"/>
        </w:rPr>
        <w:t>iesniegumu par laulības noslēgšanu var iesniegt arī elektroniski, nosūtot to uz dzimtsarakstu nodaļas, kurā vēlas noslēgt laulību, oficiālo e-pasta adresi</w:t>
      </w:r>
      <w:r w:rsidR="00351C98">
        <w:rPr>
          <w:b/>
          <w:bCs/>
          <w:sz w:val="23"/>
          <w:szCs w:val="23"/>
        </w:rPr>
        <w:t xml:space="preserve">, ja iesniegums parakstīts ar drošu elektronisko parakstu </w:t>
      </w:r>
      <w:r w:rsidR="00351C98">
        <w:rPr>
          <w:sz w:val="23"/>
          <w:szCs w:val="23"/>
        </w:rPr>
        <w:t xml:space="preserve">un tam ir laika zīmogs. </w:t>
      </w:r>
    </w:p>
    <w:p w:rsidR="00351C98" w:rsidRDefault="00351C98" w:rsidP="00E62F97">
      <w:pPr>
        <w:pStyle w:val="Default"/>
        <w:jc w:val="both"/>
        <w:rPr>
          <w:sz w:val="23"/>
          <w:szCs w:val="23"/>
        </w:rPr>
      </w:pPr>
      <w:r>
        <w:rPr>
          <w:rFonts w:ascii="Calibri" w:hAnsi="Calibri" w:cs="Calibri"/>
          <w:sz w:val="23"/>
          <w:szCs w:val="23"/>
        </w:rPr>
        <w:t>1</w:t>
      </w:r>
      <w:r>
        <w:rPr>
          <w:sz w:val="23"/>
          <w:szCs w:val="23"/>
        </w:rPr>
        <w:t xml:space="preserve">. </w:t>
      </w:r>
      <w:r>
        <w:rPr>
          <w:b/>
          <w:bCs/>
          <w:sz w:val="23"/>
          <w:szCs w:val="23"/>
        </w:rPr>
        <w:t xml:space="preserve">Abi laulātie aizpilda vienu kopīgu iesniegumu </w:t>
      </w:r>
      <w:r>
        <w:rPr>
          <w:sz w:val="23"/>
          <w:szCs w:val="23"/>
        </w:rPr>
        <w:t xml:space="preserve">par laulības noslēgšanu. </w:t>
      </w:r>
    </w:p>
    <w:p w:rsidR="00351C98" w:rsidRDefault="00351C98" w:rsidP="00E62F97">
      <w:pPr>
        <w:pStyle w:val="Default"/>
        <w:jc w:val="both"/>
        <w:rPr>
          <w:sz w:val="23"/>
          <w:szCs w:val="23"/>
        </w:rPr>
      </w:pPr>
      <w:r>
        <w:rPr>
          <w:i/>
          <w:iCs/>
          <w:sz w:val="23"/>
          <w:szCs w:val="23"/>
        </w:rPr>
        <w:t xml:space="preserve">Iesnieguma veidlapa pieejama Ministru kabineta 2013. gada 3. septembra noteikumos Nr. 761 "Noteikumi par civilstāvokļa aktu reģistriem". Aizpildāmas visas iesnieguma ailes (izņemot aili par tautību - to var nenorādīt). Dokumenta rekvizītu "Līgavaiņa paraksts" un "Līgavas paraksts" neaizpilda. </w:t>
      </w:r>
    </w:p>
    <w:p w:rsidR="00351C98" w:rsidRDefault="00351C98" w:rsidP="00E62F97">
      <w:pPr>
        <w:pStyle w:val="Default"/>
        <w:jc w:val="both"/>
        <w:rPr>
          <w:sz w:val="23"/>
          <w:szCs w:val="23"/>
        </w:rPr>
      </w:pPr>
      <w:r>
        <w:rPr>
          <w:sz w:val="23"/>
          <w:szCs w:val="23"/>
        </w:rPr>
        <w:t xml:space="preserve">2. Kopīgo iesniegumu </w:t>
      </w:r>
      <w:r w:rsidRPr="00AC6C84">
        <w:rPr>
          <w:b/>
          <w:bCs/>
          <w:i/>
          <w:sz w:val="23"/>
          <w:szCs w:val="23"/>
          <w:u w:val="words"/>
        </w:rPr>
        <w:t>abi laulātie</w:t>
      </w:r>
      <w:r>
        <w:rPr>
          <w:b/>
          <w:bCs/>
          <w:sz w:val="23"/>
          <w:szCs w:val="23"/>
        </w:rPr>
        <w:t xml:space="preserve"> paraksta ar drošu elektronisko parakstu </w:t>
      </w:r>
      <w:r>
        <w:rPr>
          <w:sz w:val="23"/>
          <w:szCs w:val="23"/>
        </w:rPr>
        <w:t xml:space="preserve">un laika zīmogu. </w:t>
      </w:r>
    </w:p>
    <w:p w:rsidR="00351C98" w:rsidRDefault="00351C98" w:rsidP="00E62F97">
      <w:pPr>
        <w:pStyle w:val="Default"/>
        <w:jc w:val="both"/>
        <w:rPr>
          <w:sz w:val="23"/>
          <w:szCs w:val="23"/>
        </w:rPr>
      </w:pPr>
      <w:r>
        <w:rPr>
          <w:b/>
          <w:bCs/>
          <w:i/>
          <w:iCs/>
          <w:sz w:val="23"/>
          <w:szCs w:val="23"/>
        </w:rPr>
        <w:t xml:space="preserve">Iesniegumam jābūt parakstītam ar diviem (abu laulāto) drošiem elektroniskajiem parakstiem. </w:t>
      </w:r>
    </w:p>
    <w:p w:rsidR="00351C98" w:rsidRDefault="00351C98" w:rsidP="00E62F97">
      <w:pPr>
        <w:pStyle w:val="Default"/>
        <w:jc w:val="both"/>
        <w:rPr>
          <w:sz w:val="23"/>
          <w:szCs w:val="23"/>
        </w:rPr>
      </w:pPr>
      <w:r>
        <w:rPr>
          <w:sz w:val="23"/>
          <w:szCs w:val="23"/>
        </w:rPr>
        <w:t xml:space="preserve">3. Parakstīto iesniegumu nosūta uz dzimtsarakstu nodaļas, kurā vēlas noslēgt laulību, elektronisko adresi (e-pastu). </w:t>
      </w:r>
    </w:p>
    <w:p w:rsidR="00351C98" w:rsidRDefault="00351C98" w:rsidP="00E62F97">
      <w:pPr>
        <w:pStyle w:val="Default"/>
        <w:jc w:val="both"/>
        <w:rPr>
          <w:sz w:val="23"/>
          <w:szCs w:val="23"/>
        </w:rPr>
      </w:pPr>
      <w:r>
        <w:rPr>
          <w:i/>
          <w:iCs/>
          <w:sz w:val="23"/>
          <w:szCs w:val="23"/>
        </w:rPr>
        <w:t xml:space="preserve">Dzimtsarakstu nodaļu elektroniskās adreses pieejamas Tieslietu ministrijas mājaslapā, kā arī katras dzimtsarakstu nodaļas pašvaldības mājaslapā. </w:t>
      </w:r>
    </w:p>
    <w:p w:rsidR="00351C98" w:rsidRDefault="00351C98" w:rsidP="00E62F97">
      <w:pPr>
        <w:pStyle w:val="Default"/>
        <w:jc w:val="both"/>
        <w:rPr>
          <w:rFonts w:ascii="Calibri" w:hAnsi="Calibri" w:cs="Calibri"/>
          <w:sz w:val="23"/>
          <w:szCs w:val="23"/>
        </w:rPr>
      </w:pPr>
      <w:r>
        <w:rPr>
          <w:rFonts w:ascii="Calibri" w:hAnsi="Calibri" w:cs="Calibri"/>
          <w:sz w:val="23"/>
          <w:szCs w:val="23"/>
        </w:rPr>
        <w:t xml:space="preserve">Tālākā rīcība: </w:t>
      </w:r>
    </w:p>
    <w:p w:rsidR="00351C98" w:rsidRDefault="00351C98" w:rsidP="00E62F97">
      <w:pPr>
        <w:pStyle w:val="Default"/>
        <w:spacing w:after="27"/>
        <w:jc w:val="both"/>
        <w:rPr>
          <w:sz w:val="23"/>
          <w:szCs w:val="23"/>
        </w:rPr>
      </w:pPr>
      <w:r>
        <w:rPr>
          <w:sz w:val="23"/>
          <w:szCs w:val="23"/>
        </w:rPr>
        <w:t xml:space="preserve">1) saņemot iesniegumu, dzimtsarakstu nodaļas atbildīgā persona vienas darbdienas laikā uz elektroniskā pasta adresi, no kuras iesniegums saņemts, nosūta paziņojumu par tā saņemšanu. </w:t>
      </w:r>
    </w:p>
    <w:p w:rsidR="00351C98" w:rsidRDefault="00351C98" w:rsidP="00E62F97">
      <w:pPr>
        <w:pStyle w:val="Default"/>
        <w:jc w:val="both"/>
        <w:rPr>
          <w:sz w:val="23"/>
          <w:szCs w:val="23"/>
        </w:rPr>
      </w:pPr>
      <w:r>
        <w:rPr>
          <w:sz w:val="23"/>
          <w:szCs w:val="23"/>
        </w:rPr>
        <w:t xml:space="preserve">2) pēc tam dzimtsarakstu nodaļas atbildīgā persona ne vēlāk kā piecu darbdienu laikā no iesnieguma saņemšanas dienas pārbauda saņemto iesniegumu. </w:t>
      </w:r>
    </w:p>
    <w:p w:rsidR="00351C98" w:rsidRDefault="00351C98" w:rsidP="00E62F97">
      <w:pPr>
        <w:pStyle w:val="Default"/>
        <w:jc w:val="both"/>
        <w:rPr>
          <w:sz w:val="23"/>
          <w:szCs w:val="23"/>
        </w:rPr>
      </w:pPr>
    </w:p>
    <w:p w:rsidR="00351C98" w:rsidRDefault="00351C98" w:rsidP="00E62F97">
      <w:pPr>
        <w:pStyle w:val="Default"/>
        <w:jc w:val="both"/>
        <w:rPr>
          <w:sz w:val="23"/>
          <w:szCs w:val="23"/>
        </w:rPr>
      </w:pPr>
      <w:r>
        <w:rPr>
          <w:i/>
          <w:iCs/>
          <w:sz w:val="23"/>
          <w:szCs w:val="23"/>
        </w:rPr>
        <w:t xml:space="preserve">Vai: </w:t>
      </w:r>
    </w:p>
    <w:p w:rsidR="00351C98" w:rsidRDefault="00351C98" w:rsidP="00E62F97">
      <w:pPr>
        <w:pStyle w:val="Default"/>
        <w:jc w:val="both"/>
        <w:rPr>
          <w:sz w:val="23"/>
          <w:szCs w:val="23"/>
        </w:rPr>
      </w:pPr>
      <w:r>
        <w:rPr>
          <w:i/>
          <w:iCs/>
          <w:sz w:val="23"/>
          <w:szCs w:val="23"/>
        </w:rPr>
        <w:t xml:space="preserve">1) iesniegumā ir aizpildītas visas ailes (izņemot aili par tautību, to var nenorādīt); </w:t>
      </w:r>
    </w:p>
    <w:p w:rsidR="00351C98" w:rsidRDefault="00351C98" w:rsidP="00E62F97">
      <w:pPr>
        <w:pStyle w:val="Default"/>
        <w:jc w:val="both"/>
        <w:rPr>
          <w:sz w:val="23"/>
          <w:szCs w:val="23"/>
        </w:rPr>
      </w:pPr>
      <w:r>
        <w:rPr>
          <w:i/>
          <w:iCs/>
          <w:sz w:val="23"/>
          <w:szCs w:val="23"/>
        </w:rPr>
        <w:t xml:space="preserve">2) iesniegumā norādīta prasītā informācija; </w:t>
      </w:r>
    </w:p>
    <w:p w:rsidR="00351C98" w:rsidRDefault="00351C98" w:rsidP="00E62F97">
      <w:pPr>
        <w:pStyle w:val="Default"/>
        <w:jc w:val="both"/>
        <w:rPr>
          <w:sz w:val="23"/>
          <w:szCs w:val="23"/>
        </w:rPr>
      </w:pPr>
      <w:r>
        <w:rPr>
          <w:i/>
          <w:iCs/>
          <w:sz w:val="23"/>
          <w:szCs w:val="23"/>
        </w:rPr>
        <w:t xml:space="preserve">3) kopīgo elektronisko iesniegumu parakstījušas abas personas; </w:t>
      </w:r>
    </w:p>
    <w:p w:rsidR="00351C98" w:rsidRDefault="00351C98" w:rsidP="00E62F97">
      <w:pPr>
        <w:pStyle w:val="Default"/>
        <w:jc w:val="both"/>
        <w:rPr>
          <w:sz w:val="23"/>
          <w:szCs w:val="23"/>
        </w:rPr>
      </w:pPr>
      <w:r>
        <w:rPr>
          <w:i/>
          <w:iCs/>
          <w:sz w:val="23"/>
          <w:szCs w:val="23"/>
        </w:rPr>
        <w:t xml:space="preserve">4) samaksāta valsts nodeva par laulības reģistrāciju. </w:t>
      </w:r>
    </w:p>
    <w:p w:rsidR="00351C98" w:rsidRDefault="00351C98" w:rsidP="00E62F97">
      <w:pPr>
        <w:pStyle w:val="Default"/>
        <w:jc w:val="both"/>
        <w:rPr>
          <w:sz w:val="23"/>
          <w:szCs w:val="23"/>
        </w:rPr>
      </w:pPr>
      <w:r>
        <w:rPr>
          <w:rFonts w:ascii="Calibri" w:hAnsi="Calibri" w:cs="Calibri"/>
          <w:sz w:val="22"/>
          <w:szCs w:val="22"/>
        </w:rPr>
        <w:t xml:space="preserve">3) </w:t>
      </w:r>
      <w:r>
        <w:rPr>
          <w:sz w:val="23"/>
          <w:szCs w:val="23"/>
        </w:rPr>
        <w:t>konstatējot, kaut vienu no iepriekš minētajiem trūkumiem, dzimtsarakstu nodaļas atbildīgā persona elektroniski par to paziņo personām (norādot konkrēto/</w:t>
      </w:r>
      <w:proofErr w:type="spellStart"/>
      <w:r>
        <w:rPr>
          <w:sz w:val="23"/>
          <w:szCs w:val="23"/>
        </w:rPr>
        <w:t>os</w:t>
      </w:r>
      <w:proofErr w:type="spellEnd"/>
      <w:r>
        <w:rPr>
          <w:sz w:val="23"/>
          <w:szCs w:val="23"/>
        </w:rPr>
        <w:t xml:space="preserve"> trūkumus), lūdzot ne vēlāk kā piecu darbdienu laikā trūkumus novērst. </w:t>
      </w:r>
    </w:p>
    <w:p w:rsidR="00351C98" w:rsidRDefault="00351C98" w:rsidP="00E62F97">
      <w:pPr>
        <w:pStyle w:val="Default"/>
        <w:jc w:val="both"/>
        <w:rPr>
          <w:sz w:val="23"/>
          <w:szCs w:val="23"/>
        </w:rPr>
      </w:pPr>
      <w:r>
        <w:rPr>
          <w:rFonts w:ascii="Calibri" w:hAnsi="Calibri" w:cs="Calibri"/>
          <w:sz w:val="22"/>
          <w:szCs w:val="22"/>
        </w:rPr>
        <w:t xml:space="preserve">4) </w:t>
      </w:r>
      <w:r>
        <w:rPr>
          <w:sz w:val="23"/>
          <w:szCs w:val="23"/>
        </w:rPr>
        <w:t xml:space="preserve">ja noteiktajā termiņā trūkumi netiek novērsti, proti, precizētais iesniegums dzimtsarakstu nodaļā nav atkārtoti saņemts, vai arī nav samaksāta valsts nodeva par laulības reģistrāciju, iesniegums uzskatāms par neiesniegtu. </w:t>
      </w:r>
    </w:p>
    <w:p w:rsidR="00351C98" w:rsidRDefault="00351C98" w:rsidP="00E62F97">
      <w:pPr>
        <w:pStyle w:val="Default"/>
        <w:jc w:val="both"/>
        <w:rPr>
          <w:sz w:val="23"/>
          <w:szCs w:val="23"/>
        </w:rPr>
      </w:pPr>
      <w:r>
        <w:rPr>
          <w:sz w:val="23"/>
          <w:szCs w:val="23"/>
        </w:rPr>
        <w:t xml:space="preserve">Dzimtsarakstu nodaļas atbildīgā persona elektroniski par to paziņo personām. </w:t>
      </w:r>
    </w:p>
    <w:p w:rsidR="00351C98" w:rsidRDefault="00351C98" w:rsidP="00E62F97">
      <w:pPr>
        <w:pStyle w:val="Default"/>
        <w:jc w:val="both"/>
        <w:rPr>
          <w:sz w:val="23"/>
          <w:szCs w:val="23"/>
        </w:rPr>
      </w:pPr>
      <w:r>
        <w:rPr>
          <w:rFonts w:ascii="Calibri" w:hAnsi="Calibri" w:cs="Calibri"/>
          <w:sz w:val="22"/>
          <w:szCs w:val="22"/>
        </w:rPr>
        <w:t xml:space="preserve">5) </w:t>
      </w:r>
      <w:r>
        <w:rPr>
          <w:sz w:val="23"/>
          <w:szCs w:val="23"/>
        </w:rPr>
        <w:t xml:space="preserve">ja, pārbaudot iesniegumu, trūkumi netiek konstatēti, vai konstatētie trūkumi noteiktajā laikā tiek novērsti, dzimtsarakstu nodaļas atbildīgā persona salīdzina iesniegumā norādītās ziņas ar Iedzīvotāju reģistrā iekļautajām ziņām; </w:t>
      </w:r>
    </w:p>
    <w:p w:rsidR="00351C98" w:rsidRDefault="00351C98" w:rsidP="00E62F97">
      <w:pPr>
        <w:pStyle w:val="Default"/>
        <w:jc w:val="both"/>
        <w:rPr>
          <w:sz w:val="23"/>
          <w:szCs w:val="23"/>
        </w:rPr>
      </w:pPr>
      <w:r>
        <w:rPr>
          <w:rFonts w:ascii="Calibri" w:hAnsi="Calibri" w:cs="Calibri"/>
          <w:sz w:val="22"/>
          <w:szCs w:val="22"/>
        </w:rPr>
        <w:t xml:space="preserve">6) </w:t>
      </w:r>
      <w:r>
        <w:rPr>
          <w:sz w:val="23"/>
          <w:szCs w:val="23"/>
        </w:rPr>
        <w:t xml:space="preserve">ja iesniegumā norādītās ziņas neatbilst Iedzīvotāju reģistrā iekļautajām ziņām (piemēram, nav ziņu par to, ka iepriekšējā laulība ir šķirta; nav informācijas par iepriekšējo laulību un tās šķiršanu), dzimtsarakstu nodaļas atbildīgā persona elektroniski par to paziņo personām, lūdzot ne vēlāk kā piecu darbdienu laikā novērst ziņu nesakritību. </w:t>
      </w:r>
    </w:p>
    <w:p w:rsidR="00351C98" w:rsidRDefault="00351C98" w:rsidP="00E62F97">
      <w:pPr>
        <w:pStyle w:val="Default"/>
        <w:jc w:val="both"/>
        <w:rPr>
          <w:sz w:val="23"/>
          <w:szCs w:val="23"/>
        </w:rPr>
      </w:pPr>
      <w:r>
        <w:rPr>
          <w:rFonts w:ascii="Calibri" w:hAnsi="Calibri" w:cs="Calibri"/>
          <w:sz w:val="22"/>
          <w:szCs w:val="22"/>
        </w:rPr>
        <w:t xml:space="preserve">7) </w:t>
      </w:r>
      <w:r>
        <w:rPr>
          <w:sz w:val="23"/>
          <w:szCs w:val="23"/>
        </w:rPr>
        <w:t xml:space="preserve">ja noteiktajā termiņā konstatētās neatbilstības netiek novērstas, iesniegums uzskatāms par neiesniegtu. </w:t>
      </w:r>
    </w:p>
    <w:p w:rsidR="00351C98" w:rsidRDefault="00351C98" w:rsidP="00E62F97">
      <w:pPr>
        <w:pStyle w:val="Default"/>
        <w:pageBreakBefore/>
        <w:jc w:val="both"/>
        <w:rPr>
          <w:sz w:val="23"/>
          <w:szCs w:val="23"/>
        </w:rPr>
      </w:pPr>
      <w:r>
        <w:rPr>
          <w:sz w:val="23"/>
          <w:szCs w:val="23"/>
        </w:rPr>
        <w:lastRenderedPageBreak/>
        <w:t xml:space="preserve">Dzimtsarakstu nodaļas atbildīgā persona elektroniski par to paziņo personām. </w:t>
      </w:r>
    </w:p>
    <w:p w:rsidR="00351C98" w:rsidRDefault="00351C98" w:rsidP="00E62F97">
      <w:pPr>
        <w:pStyle w:val="Default"/>
        <w:jc w:val="both"/>
        <w:rPr>
          <w:sz w:val="23"/>
          <w:szCs w:val="23"/>
        </w:rPr>
      </w:pPr>
      <w:r>
        <w:rPr>
          <w:rFonts w:ascii="Calibri" w:hAnsi="Calibri" w:cs="Calibri"/>
          <w:sz w:val="22"/>
          <w:szCs w:val="22"/>
        </w:rPr>
        <w:t xml:space="preserve">8) </w:t>
      </w:r>
      <w:r>
        <w:rPr>
          <w:sz w:val="23"/>
          <w:szCs w:val="23"/>
        </w:rPr>
        <w:t xml:space="preserve">ja iesniegumā norādītās ziņas atbilst Iedzīvotāju reģistrā iekļautajām ziņām, vai noteiktajā termiņā neatbilstības tiek novērstas, dzimtsarakstu nodaļas atbildīgā persona nosūta personām paziņojumu par iesnieguma pieņemšanu. </w:t>
      </w:r>
    </w:p>
    <w:p w:rsidR="00351C98" w:rsidRDefault="00351C98" w:rsidP="00E62F97">
      <w:pPr>
        <w:pStyle w:val="Default"/>
        <w:jc w:val="both"/>
        <w:rPr>
          <w:sz w:val="23"/>
          <w:szCs w:val="23"/>
        </w:rPr>
      </w:pPr>
      <w:r>
        <w:rPr>
          <w:sz w:val="23"/>
          <w:szCs w:val="23"/>
        </w:rPr>
        <w:t xml:space="preserve">Ar šo paziņojumu </w:t>
      </w:r>
      <w:r>
        <w:rPr>
          <w:b/>
          <w:bCs/>
          <w:sz w:val="23"/>
          <w:szCs w:val="23"/>
        </w:rPr>
        <w:t>iesniegums uzskatāms par iesniegtu</w:t>
      </w:r>
      <w:r>
        <w:rPr>
          <w:sz w:val="23"/>
          <w:szCs w:val="23"/>
        </w:rPr>
        <w:t xml:space="preserve">, secīgi </w:t>
      </w:r>
      <w:r>
        <w:rPr>
          <w:b/>
          <w:bCs/>
          <w:sz w:val="23"/>
          <w:szCs w:val="23"/>
        </w:rPr>
        <w:t xml:space="preserve">no šī brīža tiek skaitīts termiņš, kādā var tikt noslēgta laulība </w:t>
      </w:r>
      <w:r>
        <w:rPr>
          <w:sz w:val="23"/>
          <w:szCs w:val="23"/>
        </w:rPr>
        <w:t xml:space="preserve">(ne agrāk kā viena mēneša un ne vēlāk kā sešu mēnešu laikā); </w:t>
      </w:r>
    </w:p>
    <w:p w:rsidR="00862E50" w:rsidRDefault="00862E50" w:rsidP="00E62F97">
      <w:pPr>
        <w:jc w:val="both"/>
        <w:rPr>
          <w:sz w:val="23"/>
          <w:szCs w:val="23"/>
        </w:rPr>
      </w:pPr>
    </w:p>
    <w:p w:rsidR="00862E50" w:rsidRPr="009139A7" w:rsidRDefault="00875431" w:rsidP="00862E50">
      <w:pPr>
        <w:pStyle w:val="rtejustify"/>
      </w:pPr>
      <w:r w:rsidRPr="009139A7">
        <w:rPr>
          <w:rStyle w:val="Izclums"/>
        </w:rPr>
        <w:t xml:space="preserve">Alūksnes </w:t>
      </w:r>
      <w:r w:rsidR="00862E50" w:rsidRPr="009139A7">
        <w:rPr>
          <w:rStyle w:val="Izclums"/>
        </w:rPr>
        <w:t xml:space="preserve"> novada dzimtsarakstu nodaļas e-pasta adrese: </w:t>
      </w:r>
      <w:hyperlink r:id="rId5" w:history="1">
        <w:r w:rsidR="00860012" w:rsidRPr="009139A7">
          <w:rPr>
            <w:rStyle w:val="Hipersaite"/>
          </w:rPr>
          <w:t>dzimtsaraksti@aluksne.lv</w:t>
        </w:r>
      </w:hyperlink>
      <w:r w:rsidR="00862E50" w:rsidRPr="009139A7">
        <w:rPr>
          <w:rStyle w:val="Izclums"/>
        </w:rPr>
        <w:t>. Pārējo Dzimtsarakstu nodaļu elektroniskās adreses pieejamas Tieslietu ministrijas mājaslapā, kā arī katras dzimtsarakstu nodaļas pašvaldības mājaslapā.</w:t>
      </w:r>
    </w:p>
    <w:p w:rsidR="00862E50" w:rsidRPr="009139A7" w:rsidRDefault="00862E50" w:rsidP="009139A7">
      <w:pPr>
        <w:pStyle w:val="rtejustify"/>
        <w:jc w:val="both"/>
        <w:rPr>
          <w:i/>
        </w:rPr>
      </w:pPr>
      <w:r w:rsidRPr="009139A7">
        <w:rPr>
          <w:i/>
        </w:rPr>
        <w:t>Saņemot iesniegumu, Dzimtsarakstu nodaļa pārbaudīs iesniegumā norādīto ziņu atbilstību Iedzīvotāju reģistrā iekļautajām ziņām (ja konstatēs nesakritības, tās pirms iesnieguma pieņemšanas iesniedzējiem būs jānovērš), kā arī pārbaudīs, vai  iesniegums aizpildīts atbilstoši prasībām un samaksāta valsts nodeva. Tikai pēc tam paziņos iesnieguma iesniedzējiem, ka iesniegums laulību reģistrācijai ir pieņemts, t.i. tikai pēc pārbaudes un nesakritību novēršanas tiek skaitīts termiņš, kādā var tikt noslēgta laulība (ne agrāk kā viena mēneša un ne vēlāk kā sešu mēnešu laikā).</w:t>
      </w:r>
    </w:p>
    <w:p w:rsidR="00860012" w:rsidRDefault="00860012" w:rsidP="009139A7">
      <w:pPr>
        <w:rPr>
          <w:sz w:val="23"/>
          <w:szCs w:val="23"/>
        </w:rPr>
      </w:pPr>
      <w:r w:rsidRPr="009139A7">
        <w:rPr>
          <w:sz w:val="23"/>
          <w:szCs w:val="23"/>
        </w:rPr>
        <w:t>Ja personas interesējas par elektroniskā paraksta lietošanu vai tā iegūšanu, informācija ir pieejama mājaslapā:</w:t>
      </w:r>
      <w:r>
        <w:rPr>
          <w:sz w:val="23"/>
          <w:szCs w:val="23"/>
        </w:rPr>
        <w:t xml:space="preserve"> </w:t>
      </w:r>
      <w:hyperlink r:id="rId6" w:anchor="show5" w:history="1">
        <w:r w:rsidRPr="001C2DC8">
          <w:rPr>
            <w:rStyle w:val="Hipersaite"/>
            <w:sz w:val="23"/>
            <w:szCs w:val="23"/>
          </w:rPr>
          <w:t>https://www.latvija.lv/DzivesSituacijas/tiesibuaizsardziba/elektroniskais-paraksts#show5</w:t>
        </w:r>
      </w:hyperlink>
      <w:r>
        <w:rPr>
          <w:sz w:val="23"/>
          <w:szCs w:val="23"/>
        </w:rPr>
        <w:t>.</w:t>
      </w:r>
    </w:p>
    <w:p w:rsidR="00860012" w:rsidRDefault="00860012" w:rsidP="00862E50">
      <w:pPr>
        <w:pStyle w:val="rtejustify"/>
      </w:pPr>
    </w:p>
    <w:p w:rsidR="00A83398" w:rsidRDefault="00A83398" w:rsidP="00E62F97">
      <w:pPr>
        <w:jc w:val="both"/>
        <w:rPr>
          <w:highlight w:val="green"/>
        </w:rPr>
      </w:pPr>
    </w:p>
    <w:p w:rsidR="00A83398" w:rsidRDefault="00A83398" w:rsidP="00E62F97">
      <w:pPr>
        <w:jc w:val="both"/>
        <w:rPr>
          <w:highlight w:val="green"/>
        </w:rPr>
      </w:pPr>
    </w:p>
    <w:p w:rsidR="00A83398" w:rsidRDefault="00A83398" w:rsidP="00E62F97">
      <w:pPr>
        <w:jc w:val="both"/>
        <w:rPr>
          <w:highlight w:val="green"/>
        </w:rPr>
      </w:pPr>
    </w:p>
    <w:p w:rsidR="00A83398" w:rsidRDefault="00A83398" w:rsidP="00E62F97">
      <w:pPr>
        <w:jc w:val="both"/>
        <w:rPr>
          <w:highlight w:val="green"/>
        </w:rPr>
      </w:pPr>
    </w:p>
    <w:p w:rsidR="00A83398" w:rsidRDefault="00A83398" w:rsidP="00E62F97">
      <w:pPr>
        <w:jc w:val="both"/>
        <w:rPr>
          <w:highlight w:val="green"/>
        </w:rPr>
      </w:pPr>
    </w:p>
    <w:sectPr w:rsidR="00A83398" w:rsidSect="009248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6BE5"/>
    <w:multiLevelType w:val="hybridMultilevel"/>
    <w:tmpl w:val="B0D8D6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1C98"/>
    <w:rsid w:val="00072886"/>
    <w:rsid w:val="000F0AA7"/>
    <w:rsid w:val="00324A26"/>
    <w:rsid w:val="00351C98"/>
    <w:rsid w:val="003526C8"/>
    <w:rsid w:val="00354FC3"/>
    <w:rsid w:val="003A74DD"/>
    <w:rsid w:val="004F247F"/>
    <w:rsid w:val="005A7888"/>
    <w:rsid w:val="00773D83"/>
    <w:rsid w:val="00831ECF"/>
    <w:rsid w:val="00860012"/>
    <w:rsid w:val="00862E50"/>
    <w:rsid w:val="00875431"/>
    <w:rsid w:val="008D0A4D"/>
    <w:rsid w:val="008D333D"/>
    <w:rsid w:val="009139A7"/>
    <w:rsid w:val="0092481A"/>
    <w:rsid w:val="00955713"/>
    <w:rsid w:val="009E3D40"/>
    <w:rsid w:val="00A140E8"/>
    <w:rsid w:val="00A83398"/>
    <w:rsid w:val="00AC6C84"/>
    <w:rsid w:val="00AD0408"/>
    <w:rsid w:val="00B9499C"/>
    <w:rsid w:val="00C014B3"/>
    <w:rsid w:val="00C10509"/>
    <w:rsid w:val="00C40677"/>
    <w:rsid w:val="00C87C94"/>
    <w:rsid w:val="00DA54E9"/>
    <w:rsid w:val="00E62F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FE21"/>
  <w15:docId w15:val="{E0FC2594-9DC5-4783-BF60-5FE785DC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2481A"/>
  </w:style>
  <w:style w:type="paragraph" w:styleId="Virsraksts4">
    <w:name w:val="heading 4"/>
    <w:basedOn w:val="Parasts"/>
    <w:link w:val="Virsraksts4Rakstz"/>
    <w:uiPriority w:val="9"/>
    <w:qFormat/>
    <w:rsid w:val="009E3D40"/>
    <w:pPr>
      <w:spacing w:before="100" w:beforeAutospacing="1" w:after="100" w:afterAutospacing="1" w:line="240" w:lineRule="auto"/>
      <w:outlineLvl w:val="3"/>
    </w:pPr>
    <w:rPr>
      <w:rFonts w:eastAsia="Times New Roman"/>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51C98"/>
    <w:pPr>
      <w:autoSpaceDE w:val="0"/>
      <w:autoSpaceDN w:val="0"/>
      <w:adjustRightInd w:val="0"/>
      <w:spacing w:after="0" w:line="240" w:lineRule="auto"/>
    </w:pPr>
    <w:rPr>
      <w:color w:val="000000"/>
    </w:rPr>
  </w:style>
  <w:style w:type="character" w:styleId="Hipersaite">
    <w:name w:val="Hyperlink"/>
    <w:basedOn w:val="Noklusjumarindkopasfonts"/>
    <w:uiPriority w:val="99"/>
    <w:unhideWhenUsed/>
    <w:rsid w:val="00862E50"/>
    <w:rPr>
      <w:color w:val="0000FF" w:themeColor="hyperlink"/>
      <w:u w:val="single"/>
    </w:rPr>
  </w:style>
  <w:style w:type="paragraph" w:customStyle="1" w:styleId="rtejustify">
    <w:name w:val="rtejustify"/>
    <w:basedOn w:val="Parasts"/>
    <w:rsid w:val="00862E50"/>
    <w:pPr>
      <w:spacing w:before="100" w:beforeAutospacing="1" w:after="100" w:afterAutospacing="1" w:line="240" w:lineRule="auto"/>
    </w:pPr>
    <w:rPr>
      <w:rFonts w:eastAsia="Times New Roman"/>
      <w:lang w:eastAsia="lv-LV"/>
    </w:rPr>
  </w:style>
  <w:style w:type="character" w:styleId="Izclums">
    <w:name w:val="Emphasis"/>
    <w:basedOn w:val="Noklusjumarindkopasfonts"/>
    <w:uiPriority w:val="20"/>
    <w:qFormat/>
    <w:rsid w:val="00862E50"/>
    <w:rPr>
      <w:i/>
      <w:iCs/>
    </w:rPr>
  </w:style>
  <w:style w:type="character" w:styleId="Izmantotahipersaite">
    <w:name w:val="FollowedHyperlink"/>
    <w:basedOn w:val="Noklusjumarindkopasfonts"/>
    <w:uiPriority w:val="99"/>
    <w:semiHidden/>
    <w:unhideWhenUsed/>
    <w:rsid w:val="00860012"/>
    <w:rPr>
      <w:color w:val="800080" w:themeColor="followedHyperlink"/>
      <w:u w:val="single"/>
    </w:rPr>
  </w:style>
  <w:style w:type="character" w:customStyle="1" w:styleId="Virsraksts4Rakstz">
    <w:name w:val="Virsraksts 4 Rakstz."/>
    <w:basedOn w:val="Noklusjumarindkopasfonts"/>
    <w:link w:val="Virsraksts4"/>
    <w:uiPriority w:val="9"/>
    <w:rsid w:val="009E3D40"/>
    <w:rPr>
      <w:rFonts w:eastAsia="Times New Roman"/>
      <w:b/>
      <w:bCs/>
      <w:lang w:eastAsia="lv-LV"/>
    </w:rPr>
  </w:style>
  <w:style w:type="paragraph" w:styleId="Paraststmeklis">
    <w:name w:val="Normal (Web)"/>
    <w:basedOn w:val="Parasts"/>
    <w:uiPriority w:val="99"/>
    <w:semiHidden/>
    <w:unhideWhenUsed/>
    <w:rsid w:val="009E3D40"/>
    <w:pPr>
      <w:spacing w:before="100" w:beforeAutospacing="1" w:after="100" w:afterAutospacing="1" w:line="240" w:lineRule="auto"/>
    </w:pPr>
    <w:rPr>
      <w:rFonts w:eastAsia="Times New Roman"/>
      <w:lang w:eastAsia="lv-LV"/>
    </w:rPr>
  </w:style>
  <w:style w:type="character" w:styleId="Izteiksmgs">
    <w:name w:val="Strong"/>
    <w:basedOn w:val="Noklusjumarindkopasfonts"/>
    <w:uiPriority w:val="22"/>
    <w:qFormat/>
    <w:rsid w:val="00A83398"/>
    <w:rPr>
      <w:b/>
      <w:bCs/>
    </w:rPr>
  </w:style>
  <w:style w:type="paragraph" w:styleId="Sarakstarindkopa">
    <w:name w:val="List Paragraph"/>
    <w:basedOn w:val="Parasts"/>
    <w:uiPriority w:val="34"/>
    <w:qFormat/>
    <w:rsid w:val="00A8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416">
      <w:bodyDiv w:val="1"/>
      <w:marLeft w:val="0"/>
      <w:marRight w:val="0"/>
      <w:marTop w:val="0"/>
      <w:marBottom w:val="0"/>
      <w:divBdr>
        <w:top w:val="none" w:sz="0" w:space="0" w:color="auto"/>
        <w:left w:val="none" w:sz="0" w:space="0" w:color="auto"/>
        <w:bottom w:val="none" w:sz="0" w:space="0" w:color="auto"/>
        <w:right w:val="none" w:sz="0" w:space="0" w:color="auto"/>
      </w:divBdr>
    </w:div>
    <w:div w:id="850800889">
      <w:bodyDiv w:val="1"/>
      <w:marLeft w:val="0"/>
      <w:marRight w:val="0"/>
      <w:marTop w:val="0"/>
      <w:marBottom w:val="0"/>
      <w:divBdr>
        <w:top w:val="none" w:sz="0" w:space="0" w:color="auto"/>
        <w:left w:val="none" w:sz="0" w:space="0" w:color="auto"/>
        <w:bottom w:val="none" w:sz="0" w:space="0" w:color="auto"/>
        <w:right w:val="none" w:sz="0" w:space="0" w:color="auto"/>
      </w:divBdr>
    </w:div>
    <w:div w:id="14352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vija.lv/DzivesSituacijas/tiesibuaizsardziba/elektroniskais-paraksts" TargetMode="External"/><Relationship Id="rId5" Type="http://schemas.openxmlformats.org/officeDocument/2006/relationships/hyperlink" Target="mailto:dzimtsaraksti@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3027</Words>
  <Characters>1726</Characters>
  <Application>Microsoft Office Word</Application>
  <DocSecurity>0</DocSecurity>
  <Lines>14</Lines>
  <Paragraphs>9</Paragraphs>
  <ScaleCrop>false</ScaleCrop>
  <Company>APD</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Dzimtsaraksti</dc:creator>
  <cp:keywords/>
  <dc:description/>
  <cp:lastModifiedBy>Darbinieks</cp:lastModifiedBy>
  <cp:revision>73</cp:revision>
  <dcterms:created xsi:type="dcterms:W3CDTF">2019-01-29T06:01:00Z</dcterms:created>
  <dcterms:modified xsi:type="dcterms:W3CDTF">2019-03-22T14:34:00Z</dcterms:modified>
</cp:coreProperties>
</file>